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B14FF" w14:textId="77777777" w:rsidR="00761FF3" w:rsidRDefault="00761FF3" w:rsidP="00761FF3">
      <w:pPr>
        <w:ind w:left="720" w:right="720"/>
        <w:jc w:val="both"/>
        <w:rPr>
          <w:b/>
        </w:rPr>
      </w:pPr>
    </w:p>
    <w:p w14:paraId="422D484C" w14:textId="0626DF08" w:rsidR="00EE4550" w:rsidRDefault="00EE4550" w:rsidP="00EE4550">
      <w:pPr>
        <w:ind w:left="720" w:right="720"/>
        <w:jc w:val="center"/>
        <w:rPr>
          <w:b/>
        </w:rPr>
      </w:pPr>
      <w:r>
        <w:rPr>
          <w:b/>
        </w:rPr>
        <w:t>RESOLUTION COMMITTING TO DCA’S FOURTH ROUND AFFORDABLE HOUSING PRESENT NEED AND PROSPECTIVE NEED NUMBERS AS MODIFIED</w:t>
      </w:r>
    </w:p>
    <w:p w14:paraId="7D5EB27C" w14:textId="77777777" w:rsidR="00E4563B" w:rsidRDefault="00E4563B" w:rsidP="008A417B">
      <w:pPr>
        <w:ind w:left="720" w:right="720"/>
        <w:jc w:val="both"/>
        <w:rPr>
          <w:b/>
        </w:rPr>
      </w:pPr>
    </w:p>
    <w:p w14:paraId="01135E1C" w14:textId="6D184138" w:rsidR="00E4563B" w:rsidRDefault="00E4563B" w:rsidP="00E4563B">
      <w:pPr>
        <w:ind w:left="720" w:right="720"/>
        <w:jc w:val="center"/>
        <w:rPr>
          <w:b/>
        </w:rPr>
      </w:pPr>
      <w:r>
        <w:rPr>
          <w:b/>
        </w:rPr>
        <w:t xml:space="preserve">RESOLUTION # </w:t>
      </w:r>
      <w:r w:rsidR="00581DE7">
        <w:rPr>
          <w:b/>
        </w:rPr>
        <w:t>______________</w:t>
      </w:r>
      <w:r>
        <w:rPr>
          <w:b/>
        </w:rPr>
        <w:t xml:space="preserve">        </w:t>
      </w:r>
    </w:p>
    <w:p w14:paraId="785809E4" w14:textId="77777777" w:rsidR="00DA1000" w:rsidRPr="007A3E90" w:rsidRDefault="00DA1000" w:rsidP="00DA1000">
      <w:pPr>
        <w:jc w:val="both"/>
      </w:pPr>
    </w:p>
    <w:p w14:paraId="2E6AD3D3" w14:textId="5DF522CF" w:rsidR="00DA1000" w:rsidRPr="00462770" w:rsidRDefault="00DA1000" w:rsidP="00DA1000">
      <w:pPr>
        <w:jc w:val="both"/>
      </w:pPr>
      <w:r>
        <w:rPr>
          <w:b/>
        </w:rPr>
        <w:tab/>
      </w:r>
    </w:p>
    <w:p w14:paraId="55A55608" w14:textId="45594AA9" w:rsidR="00DA1000" w:rsidRDefault="00DA1000" w:rsidP="00DA1000">
      <w:pPr>
        <w:ind w:firstLine="720"/>
        <w:jc w:val="both"/>
      </w:pPr>
      <w:r w:rsidRPr="00462770">
        <w:rPr>
          <w:b/>
        </w:rPr>
        <w:t>WHEREAS</w:t>
      </w:r>
      <w:r w:rsidRPr="00462770">
        <w:t xml:space="preserve">, </w:t>
      </w:r>
      <w:r>
        <w:t xml:space="preserve">on </w:t>
      </w:r>
      <w:r w:rsidR="008E494D">
        <w:t>March 20, 2024</w:t>
      </w:r>
      <w:r>
        <w:t xml:space="preserve">, Governor Murphy signed into law </w:t>
      </w:r>
      <w:r w:rsidR="008A417B">
        <w:t xml:space="preserve">an Amendment to the Fair Housing Act (N.J.S.A. 52:27D-301 </w:t>
      </w:r>
      <w:r w:rsidR="008A417B" w:rsidRPr="00CC075E">
        <w:rPr>
          <w:i/>
          <w:iCs/>
        </w:rPr>
        <w:t>et seq</w:t>
      </w:r>
      <w:r w:rsidR="008A417B">
        <w:t>.) (hereinafter “Amended FHA”)</w:t>
      </w:r>
      <w:r>
        <w:t>; and</w:t>
      </w:r>
    </w:p>
    <w:p w14:paraId="17295694" w14:textId="77777777" w:rsidR="001D0366" w:rsidRDefault="001D0366" w:rsidP="001D0366">
      <w:pPr>
        <w:ind w:firstLine="720"/>
        <w:jc w:val="both"/>
      </w:pPr>
    </w:p>
    <w:p w14:paraId="65AF03CE" w14:textId="0F548952" w:rsidR="008A417B" w:rsidRDefault="001D0366" w:rsidP="001D0366">
      <w:pPr>
        <w:ind w:firstLine="720"/>
        <w:jc w:val="both"/>
      </w:pPr>
      <w:r w:rsidRPr="00EB32A3">
        <w:rPr>
          <w:b/>
          <w:bCs/>
        </w:rPr>
        <w:t>WHEREAS</w:t>
      </w:r>
      <w:r>
        <w:t xml:space="preserve">, </w:t>
      </w:r>
      <w:r w:rsidR="008A417B">
        <w:t>the Amended FHA</w:t>
      </w:r>
      <w:r>
        <w:t xml:space="preserve"> </w:t>
      </w:r>
      <w:r w:rsidR="008A417B">
        <w:t xml:space="preserve">requires </w:t>
      </w:r>
      <w:r>
        <w:t>the Department of Community Affairs</w:t>
      </w:r>
      <w:r w:rsidR="00A5293B">
        <w:t xml:space="preserve"> (“DCA”)</w:t>
      </w:r>
      <w:r>
        <w:t xml:space="preserve"> </w:t>
      </w:r>
      <w:r w:rsidR="00A5293B">
        <w:t xml:space="preserve">to </w:t>
      </w:r>
      <w:r>
        <w:t xml:space="preserve">produce non-binding estimates of </w:t>
      </w:r>
      <w:r w:rsidR="001359A0">
        <w:t>fair share obligations</w:t>
      </w:r>
      <w:r>
        <w:t xml:space="preserve"> on or before </w:t>
      </w:r>
      <w:r w:rsidR="00A5293B">
        <w:t>October 20, 2024</w:t>
      </w:r>
      <w:r w:rsidR="008A417B">
        <w:t>; and</w:t>
      </w:r>
    </w:p>
    <w:p w14:paraId="416EA0B5" w14:textId="77777777" w:rsidR="008A417B" w:rsidRDefault="008A417B" w:rsidP="001D0366">
      <w:pPr>
        <w:ind w:firstLine="720"/>
        <w:jc w:val="both"/>
      </w:pPr>
    </w:p>
    <w:p w14:paraId="03B56CB5" w14:textId="12EF50E1" w:rsidR="001D0366" w:rsidRDefault="008A417B" w:rsidP="001D0366">
      <w:pPr>
        <w:ind w:firstLine="720"/>
        <w:jc w:val="both"/>
      </w:pPr>
      <w:r w:rsidRPr="00EB32A3">
        <w:rPr>
          <w:b/>
          <w:bCs/>
        </w:rPr>
        <w:t>WHEREAS</w:t>
      </w:r>
      <w:r>
        <w:t xml:space="preserve">, the DCA issued a report </w:t>
      </w:r>
      <w:r w:rsidR="001D0366">
        <w:t xml:space="preserve">on </w:t>
      </w:r>
      <w:r w:rsidR="00A5293B">
        <w:t>October 18, 2024</w:t>
      </w:r>
      <w:r w:rsidR="001D0366">
        <w:t xml:space="preserve"> (“DCA Report”)</w:t>
      </w:r>
      <w:r>
        <w:t xml:space="preserve"> wherein it reported its estimate of the obligation for all municipalities based upon its interpretation of the standards in the Amended FHA</w:t>
      </w:r>
      <w:r w:rsidR="001D0366">
        <w:t xml:space="preserve">; and </w:t>
      </w:r>
    </w:p>
    <w:p w14:paraId="11F5FD6C" w14:textId="77777777" w:rsidR="001D0366" w:rsidRDefault="001D0366" w:rsidP="001D0366">
      <w:pPr>
        <w:ind w:firstLine="720"/>
        <w:jc w:val="both"/>
      </w:pPr>
    </w:p>
    <w:p w14:paraId="3A1B7464" w14:textId="335A3274" w:rsidR="001D0366" w:rsidRDefault="001D0366" w:rsidP="001D0366">
      <w:pPr>
        <w:ind w:firstLine="720"/>
        <w:jc w:val="both"/>
      </w:pPr>
      <w:r w:rsidRPr="00EB32A3">
        <w:rPr>
          <w:b/>
          <w:bCs/>
        </w:rPr>
        <w:t>WHEREAS</w:t>
      </w:r>
      <w:r>
        <w:t xml:space="preserve">, the DCA Report calculates </w:t>
      </w:r>
      <w:r w:rsidR="006D5DA5">
        <w:t>[MUNICIPALITY]</w:t>
      </w:r>
      <w:r w:rsidR="0099081B">
        <w:t>’s</w:t>
      </w:r>
      <w:r>
        <w:t xml:space="preserve"> Round 4 (2025-2035) obligations as follows: a </w:t>
      </w:r>
      <w:r w:rsidR="00A5293B">
        <w:t>P</w:t>
      </w:r>
      <w:r>
        <w:t xml:space="preserve">resent </w:t>
      </w:r>
      <w:r w:rsidR="00A5293B">
        <w:t>N</w:t>
      </w:r>
      <w:r>
        <w:t xml:space="preserve">eed </w:t>
      </w:r>
      <w:r w:rsidR="00A5293B">
        <w:t xml:space="preserve">or Rehabilitation Obligation </w:t>
      </w:r>
      <w:r>
        <w:t xml:space="preserve">of </w:t>
      </w:r>
      <w:r w:rsidR="00FA6CCC">
        <w:t>XX units</w:t>
      </w:r>
      <w:r w:rsidR="0040196D">
        <w:t xml:space="preserve"> </w:t>
      </w:r>
      <w:r>
        <w:t xml:space="preserve">and a Prospective Need </w:t>
      </w:r>
      <w:r w:rsidR="00A5293B">
        <w:t>or New Construction Obligation</w:t>
      </w:r>
      <w:r w:rsidR="00F82730">
        <w:t xml:space="preserve"> </w:t>
      </w:r>
      <w:r>
        <w:t xml:space="preserve">of </w:t>
      </w:r>
      <w:r w:rsidR="00FA6CCC">
        <w:t>XX units</w:t>
      </w:r>
      <w:r>
        <w:t>; and</w:t>
      </w:r>
    </w:p>
    <w:p w14:paraId="68C5629A" w14:textId="77777777" w:rsidR="001D0366" w:rsidRDefault="001D0366" w:rsidP="001D0366">
      <w:pPr>
        <w:ind w:firstLine="720"/>
        <w:jc w:val="both"/>
      </w:pPr>
    </w:p>
    <w:p w14:paraId="4D9A868F" w14:textId="62EC8414" w:rsidR="00F82730" w:rsidRDefault="00F82730" w:rsidP="00F82730">
      <w:pPr>
        <w:ind w:firstLine="720"/>
        <w:jc w:val="both"/>
      </w:pPr>
      <w:r w:rsidRPr="00EB32A3">
        <w:rPr>
          <w:b/>
          <w:bCs/>
        </w:rPr>
        <w:t>WHEREAS</w:t>
      </w:r>
      <w:r>
        <w:t>, the Amended FHA provides that the DCA Report is non-binding, thereby inviting municipalities to demonstrate that the Amended FHA would support lower calculation</w:t>
      </w:r>
      <w:r w:rsidR="00CA750A">
        <w:t>s of Round 4 affordable housing obligations</w:t>
      </w:r>
      <w:r>
        <w:t>; and</w:t>
      </w:r>
    </w:p>
    <w:p w14:paraId="03F3B25D" w14:textId="77777777" w:rsidR="00C12D86" w:rsidRDefault="00C12D86" w:rsidP="00F82730">
      <w:pPr>
        <w:ind w:firstLine="720"/>
        <w:jc w:val="both"/>
      </w:pPr>
    </w:p>
    <w:p w14:paraId="3904C88A" w14:textId="583BC66B" w:rsidR="00C12D86" w:rsidRPr="00393ED4" w:rsidRDefault="00C12D86" w:rsidP="00F82730">
      <w:pPr>
        <w:ind w:firstLine="720"/>
        <w:jc w:val="both"/>
        <w:rPr>
          <w:highlight w:val="yellow"/>
        </w:rPr>
      </w:pPr>
      <w:r w:rsidRPr="006B4AAC">
        <w:rPr>
          <w:b/>
          <w:bCs/>
        </w:rPr>
        <w:t xml:space="preserve">WHEREAS, </w:t>
      </w:r>
      <w:r w:rsidR="00CC075E">
        <w:t>p</w:t>
      </w:r>
      <w:r w:rsidR="00CE2362" w:rsidRPr="006B4AAC">
        <w:t>ursuant to N.J.</w:t>
      </w:r>
      <w:r w:rsidR="00806362">
        <w:t xml:space="preserve">S.A. </w:t>
      </w:r>
      <w:r w:rsidR="00CE2362" w:rsidRPr="006B4AAC">
        <w:t xml:space="preserve">52:27D-304.3, </w:t>
      </w:r>
      <w:r w:rsidR="006D5DA5">
        <w:t>a</w:t>
      </w:r>
      <w:r w:rsidR="00EB54AF" w:rsidRPr="006B4AAC">
        <w:t xml:space="preserve"> </w:t>
      </w:r>
      <w:r w:rsidR="00E05B22" w:rsidRPr="006B4AAC">
        <w:t xml:space="preserve">municipality’s average allocation factor is comprised of the equalized nonresidential factor, income capacity factor, and land capacity factor </w:t>
      </w:r>
      <w:r w:rsidR="00573327" w:rsidRPr="006B4AAC">
        <w:t xml:space="preserve">and shall be averaged to yield </w:t>
      </w:r>
      <w:r w:rsidR="00CE2362" w:rsidRPr="006B4AAC">
        <w:t>the</w:t>
      </w:r>
      <w:r w:rsidR="00573327" w:rsidRPr="006B4AAC">
        <w:t xml:space="preserve"> </w:t>
      </w:r>
      <w:r w:rsidR="00CE2362" w:rsidRPr="006B4AAC">
        <w:t xml:space="preserve">municipality’s </w:t>
      </w:r>
      <w:r w:rsidR="00573327" w:rsidRPr="006B4AAC">
        <w:t>average allocation factor</w:t>
      </w:r>
      <w:r w:rsidR="00F42860" w:rsidRPr="006B4AAC">
        <w:t>, and</w:t>
      </w:r>
    </w:p>
    <w:p w14:paraId="08D1AEE9" w14:textId="77777777" w:rsidR="00F42860" w:rsidRDefault="00F42860" w:rsidP="00F82730">
      <w:pPr>
        <w:ind w:firstLine="720"/>
        <w:jc w:val="both"/>
        <w:rPr>
          <w:highlight w:val="yellow"/>
        </w:rPr>
      </w:pPr>
    </w:p>
    <w:p w14:paraId="7DF9A43E" w14:textId="610F3F1F" w:rsidR="006D5DA5" w:rsidRDefault="006D5DA5" w:rsidP="006D5DA5">
      <w:pPr>
        <w:ind w:firstLine="720"/>
        <w:jc w:val="both"/>
      </w:pPr>
      <w:bookmarkStart w:id="0" w:name="_Hlk184736207"/>
      <w:r w:rsidRPr="00EB32A3">
        <w:rPr>
          <w:b/>
          <w:bCs/>
        </w:rPr>
        <w:t>WHEREAS</w:t>
      </w:r>
      <w:r>
        <w:t>, the</w:t>
      </w:r>
      <w:bookmarkEnd w:id="0"/>
      <w:r>
        <w:t xml:space="preserve"> Amended FHA further provides that “[a]ll parties shall be entitled to rely upon regulations on municipal credits, adjustments, and compliance mechanisms adopted by COAH unless those regulations are contradicted by statute, including P.L. 2024, c.2, or binding court decisions” (N.J.S.A 52:27D-311(m)</w:t>
      </w:r>
      <w:r w:rsidR="00CC075E">
        <w:t>)</w:t>
      </w:r>
      <w:r>
        <w:t>; and</w:t>
      </w:r>
    </w:p>
    <w:p w14:paraId="6D1EDB20" w14:textId="77777777" w:rsidR="006D5DA5" w:rsidRDefault="006D5DA5" w:rsidP="006D5DA5">
      <w:pPr>
        <w:ind w:firstLine="720"/>
        <w:jc w:val="both"/>
      </w:pPr>
    </w:p>
    <w:p w14:paraId="53C95D86" w14:textId="77777777" w:rsidR="006D5DA5" w:rsidRDefault="006D5DA5" w:rsidP="006D5DA5">
      <w:pPr>
        <w:ind w:firstLine="720"/>
        <w:jc w:val="both"/>
      </w:pPr>
      <w:r w:rsidRPr="00EB32A3">
        <w:rPr>
          <w:b/>
          <w:bCs/>
        </w:rPr>
        <w:t>WHEREAS</w:t>
      </w:r>
      <w:r>
        <w:t>, COAH regulations authorize vacant land adjustments as well as durational adjustments; and</w:t>
      </w:r>
    </w:p>
    <w:p w14:paraId="15BFE67A" w14:textId="77777777" w:rsidR="006D5DA5" w:rsidRPr="00393ED4" w:rsidRDefault="006D5DA5" w:rsidP="00F82730">
      <w:pPr>
        <w:ind w:firstLine="720"/>
        <w:jc w:val="both"/>
        <w:rPr>
          <w:highlight w:val="yellow"/>
        </w:rPr>
      </w:pPr>
    </w:p>
    <w:p w14:paraId="18C6FC7D" w14:textId="04AF87E2" w:rsidR="00F42860" w:rsidRPr="00393ED4" w:rsidRDefault="00F42860" w:rsidP="00F82730">
      <w:pPr>
        <w:ind w:firstLine="720"/>
        <w:jc w:val="both"/>
        <w:rPr>
          <w:highlight w:val="yellow"/>
        </w:rPr>
      </w:pPr>
      <w:r w:rsidRPr="006B4AAC">
        <w:rPr>
          <w:b/>
          <w:bCs/>
        </w:rPr>
        <w:t xml:space="preserve">WHEREAS, </w:t>
      </w:r>
      <w:r w:rsidRPr="006B4AAC">
        <w:t xml:space="preserve">the </w:t>
      </w:r>
      <w:r w:rsidR="0055562C" w:rsidRPr="006B4AAC">
        <w:t xml:space="preserve">DCA has released </w:t>
      </w:r>
      <w:r w:rsidR="00F67F85" w:rsidRPr="006B4AAC">
        <w:t xml:space="preserve">a Geographic Information Systems spatial data </w:t>
      </w:r>
      <w:r w:rsidR="00BB6F07" w:rsidRPr="006B4AAC">
        <w:t>representation of the</w:t>
      </w:r>
      <w:r w:rsidR="00F67F85" w:rsidRPr="006B4AAC">
        <w:t xml:space="preserve"> </w:t>
      </w:r>
      <w:r w:rsidR="00E83067" w:rsidRPr="006B4AAC">
        <w:t>Land Capacity Analysis for P.L. 2024</w:t>
      </w:r>
      <w:r w:rsidR="007E4504">
        <w:t>, c</w:t>
      </w:r>
      <w:r w:rsidR="00E83067" w:rsidRPr="006B4AAC">
        <w:t xml:space="preserve">.2 </w:t>
      </w:r>
      <w:r w:rsidR="00F67F85" w:rsidRPr="006B4AAC">
        <w:t xml:space="preserve">containing the </w:t>
      </w:r>
      <w:r w:rsidR="00E83067" w:rsidRPr="006B4AAC">
        <w:t xml:space="preserve">Vacant and Developable land </w:t>
      </w:r>
      <w:r w:rsidR="00BB6F07" w:rsidRPr="006B4AAC">
        <w:t xml:space="preserve">information that </w:t>
      </w:r>
      <w:r w:rsidR="00842CC6" w:rsidRPr="006B4AAC">
        <w:t>serves as the basis for calculating the land capacity factor; and</w:t>
      </w:r>
      <w:r w:rsidR="00842CC6" w:rsidRPr="00393ED4">
        <w:rPr>
          <w:highlight w:val="yellow"/>
        </w:rPr>
        <w:t xml:space="preserve"> </w:t>
      </w:r>
    </w:p>
    <w:p w14:paraId="117F72AB" w14:textId="77777777" w:rsidR="00842CC6" w:rsidRPr="00393ED4" w:rsidRDefault="00842CC6" w:rsidP="00F82730">
      <w:pPr>
        <w:ind w:firstLine="720"/>
        <w:jc w:val="both"/>
        <w:rPr>
          <w:highlight w:val="yellow"/>
        </w:rPr>
      </w:pPr>
    </w:p>
    <w:p w14:paraId="09ED1025" w14:textId="72727B2F" w:rsidR="00842CC6" w:rsidRPr="00842CC6" w:rsidRDefault="00842CC6" w:rsidP="00F82730">
      <w:pPr>
        <w:ind w:firstLine="720"/>
        <w:jc w:val="both"/>
      </w:pPr>
      <w:r w:rsidRPr="006B4AAC">
        <w:rPr>
          <w:b/>
          <w:bCs/>
        </w:rPr>
        <w:t xml:space="preserve">WHEREAS, </w:t>
      </w:r>
      <w:r w:rsidR="006D5DA5">
        <w:t>[MUNICIPALITY]</w:t>
      </w:r>
      <w:r w:rsidRPr="006B4AAC">
        <w:t xml:space="preserve"> has</w:t>
      </w:r>
      <w:bookmarkStart w:id="1" w:name="_Hlk187268827"/>
      <w:r w:rsidR="006D5DA5">
        <w:t xml:space="preserve"> </w:t>
      </w:r>
      <w:r w:rsidRPr="006B4AAC">
        <w:t xml:space="preserve">reviewed the </w:t>
      </w:r>
      <w:r w:rsidR="009915A2" w:rsidRPr="006B4AAC">
        <w:t xml:space="preserve">lands identified by the DCA </w:t>
      </w:r>
      <w:r w:rsidR="00BB70FE" w:rsidRPr="006B4AAC">
        <w:t>for the land capacity factor with respect to the MOD-IV Property Tax List</w:t>
      </w:r>
      <w:r w:rsidR="00F51A93" w:rsidRPr="006B4AAC">
        <w:t xml:space="preserve"> data, construction permit data, </w:t>
      </w:r>
      <w:r w:rsidR="0003663F" w:rsidRPr="006B4AAC">
        <w:t xml:space="preserve">land use board approvals, </w:t>
      </w:r>
      <w:r w:rsidR="00953B2C" w:rsidRPr="006B4AAC">
        <w:t>configuration</w:t>
      </w:r>
      <w:r w:rsidR="00EF5F15">
        <w:t>,</w:t>
      </w:r>
      <w:r w:rsidR="00953B2C" w:rsidRPr="006B4AAC">
        <w:t xml:space="preserve"> and accessibility to ascertain </w:t>
      </w:r>
      <w:r w:rsidR="00393ED4" w:rsidRPr="006B4AAC">
        <w:t>whether these identified developable lands may accommodate development</w:t>
      </w:r>
      <w:bookmarkEnd w:id="1"/>
      <w:r w:rsidR="00393ED4" w:rsidRPr="006B4AAC">
        <w:t>; and</w:t>
      </w:r>
    </w:p>
    <w:p w14:paraId="0A0E1C32" w14:textId="77777777" w:rsidR="00F82730" w:rsidRDefault="00F82730" w:rsidP="00F82730">
      <w:pPr>
        <w:ind w:firstLine="720"/>
        <w:jc w:val="both"/>
      </w:pPr>
    </w:p>
    <w:p w14:paraId="659EEFA4" w14:textId="77777777" w:rsidR="00E83533" w:rsidRDefault="00E83533" w:rsidP="001D0366">
      <w:pPr>
        <w:ind w:firstLine="720"/>
        <w:jc w:val="both"/>
        <w:rPr>
          <w:b/>
          <w:bCs/>
        </w:rPr>
      </w:pPr>
    </w:p>
    <w:p w14:paraId="5BB50DEA" w14:textId="414BF05A" w:rsidR="00E83533" w:rsidRDefault="00E83533" w:rsidP="001D0366">
      <w:pPr>
        <w:ind w:firstLine="720"/>
        <w:jc w:val="both"/>
      </w:pPr>
      <w:r w:rsidRPr="00EB32A3">
        <w:rPr>
          <w:b/>
          <w:bCs/>
        </w:rPr>
        <w:t>WHEREAS</w:t>
      </w:r>
      <w:r>
        <w:t xml:space="preserve">, based on the foregoing, </w:t>
      </w:r>
      <w:r w:rsidR="006D5DA5">
        <w:t>[MUNICIPALITY]</w:t>
      </w:r>
      <w:r>
        <w:t xml:space="preserve"> </w:t>
      </w:r>
      <w:r w:rsidR="009104D8">
        <w:t xml:space="preserve">relies on </w:t>
      </w:r>
      <w:r w:rsidR="004C08AC">
        <w:t xml:space="preserve">the DCA </w:t>
      </w:r>
      <w:r w:rsidR="00CA4C46">
        <w:t xml:space="preserve">calculations of </w:t>
      </w:r>
      <w:r w:rsidR="006D5DA5">
        <w:t>[MUNICIPALITY]</w:t>
      </w:r>
      <w:r w:rsidR="0048640D">
        <w:t>’s</w:t>
      </w:r>
      <w:r w:rsidR="00CA4C46">
        <w:t xml:space="preserve"> </w:t>
      </w:r>
      <w:r w:rsidR="001359A0">
        <w:t>fair share</w:t>
      </w:r>
      <w:r w:rsidR="00CA4C46">
        <w:t xml:space="preserve"> obligations </w:t>
      </w:r>
      <w:r w:rsidR="009104D8">
        <w:t xml:space="preserve">as modified </w:t>
      </w:r>
      <w:r w:rsidR="00CC075E">
        <w:t xml:space="preserve">herein </w:t>
      </w:r>
      <w:r w:rsidR="009104D8">
        <w:t xml:space="preserve">to account for </w:t>
      </w:r>
      <w:r w:rsidR="006D5DA5">
        <w:t>[MUNICIPALITY]’s</w:t>
      </w:r>
      <w:r w:rsidR="009104D8">
        <w:t xml:space="preserve"> review of</w:t>
      </w:r>
      <w:r w:rsidR="009104D8" w:rsidRPr="006B4AAC">
        <w:t xml:space="preserve"> the lands identified by the DCA for the land capacity factor with respect to the MOD-IV Property Tax List data, construction permit data, land use board approvals, configuration</w:t>
      </w:r>
      <w:r w:rsidR="009104D8">
        <w:t>,</w:t>
      </w:r>
      <w:r w:rsidR="009104D8" w:rsidRPr="006B4AAC">
        <w:t xml:space="preserve"> and accessibility</w:t>
      </w:r>
      <w:r w:rsidR="00CC075E">
        <w:t xml:space="preserve"> </w:t>
      </w:r>
      <w:r w:rsidR="009104D8" w:rsidRPr="006B4AAC">
        <w:t>to ascertain whether these identified developable lands may accommodate development</w:t>
      </w:r>
      <w:r w:rsidR="009104D8">
        <w:t xml:space="preserve">, </w:t>
      </w:r>
      <w:r w:rsidR="00D12298">
        <w:t xml:space="preserve">and as </w:t>
      </w:r>
      <w:r w:rsidR="006D5DA5">
        <w:t xml:space="preserve">further </w:t>
      </w:r>
      <w:r w:rsidR="00D12298">
        <w:t xml:space="preserve">set forth in detail and explained in the attached </w:t>
      </w:r>
      <w:r w:rsidR="0089125C">
        <w:t>memo</w:t>
      </w:r>
      <w:r w:rsidR="00D12298">
        <w:t xml:space="preserve"> prepared by </w:t>
      </w:r>
      <w:r w:rsidR="006D5DA5">
        <w:t>[MUNICIPALITY]</w:t>
      </w:r>
      <w:r w:rsidR="00D12298">
        <w:t xml:space="preserve">’s affordable housing planner, </w:t>
      </w:r>
      <w:r w:rsidR="00CA4C46">
        <w:t>and</w:t>
      </w:r>
      <w:r w:rsidR="00D12298">
        <w:t xml:space="preserve"> </w:t>
      </w:r>
      <w:r w:rsidR="006A2CBA">
        <w:t>[</w:t>
      </w:r>
      <w:r w:rsidR="006D5DA5">
        <w:t>MUNICIPALITY</w:t>
      </w:r>
      <w:r w:rsidR="006A2CBA">
        <w:t>]</w:t>
      </w:r>
      <w:r w:rsidR="006D5DA5">
        <w:t xml:space="preserve"> seeks to</w:t>
      </w:r>
      <w:r w:rsidR="00CA4C46">
        <w:t xml:space="preserve"> </w:t>
      </w:r>
      <w:r>
        <w:t xml:space="preserve">commit to </w:t>
      </w:r>
      <w:r w:rsidR="006D5DA5">
        <w:t xml:space="preserve">provide </w:t>
      </w:r>
      <w:r w:rsidR="00CA4C46">
        <w:t>its</w:t>
      </w:r>
      <w:r>
        <w:t xml:space="preserve"> fair share of </w:t>
      </w:r>
      <w:r w:rsidR="00CC075E">
        <w:t>XX</w:t>
      </w:r>
      <w:r w:rsidR="00CA4C46">
        <w:t xml:space="preserve"> </w:t>
      </w:r>
      <w:r w:rsidR="00861DB2">
        <w:t xml:space="preserve">units present need and </w:t>
      </w:r>
      <w:r w:rsidR="00CC075E">
        <w:t>XX</w:t>
      </w:r>
      <w:r w:rsidR="00AA2E8E">
        <w:t xml:space="preserve"> </w:t>
      </w:r>
      <w:r w:rsidR="00861DB2">
        <w:t>units prospective need</w:t>
      </w:r>
      <w:r w:rsidR="006D5DA5">
        <w:t>,</w:t>
      </w:r>
      <w:r w:rsidR="00861DB2">
        <w:t xml:space="preserve"> </w:t>
      </w:r>
      <w:r>
        <w:t xml:space="preserve">subject to </w:t>
      </w:r>
      <w:r w:rsidR="00B353DB">
        <w:t>any vacant land and/or</w:t>
      </w:r>
      <w:r>
        <w:t xml:space="preserve"> durational adjustment</w:t>
      </w:r>
      <w:r w:rsidR="00B353DB">
        <w:t>s it may seek as part of the Housing Plan e</w:t>
      </w:r>
      <w:r w:rsidR="00323BFA">
        <w:t xml:space="preserve">lement and Fair Share Plan element it subsequently submits in accordance with the Amended </w:t>
      </w:r>
      <w:r w:rsidR="001359A0">
        <w:t>FHA</w:t>
      </w:r>
      <w:r>
        <w:t xml:space="preserve">; and </w:t>
      </w:r>
    </w:p>
    <w:p w14:paraId="7BE2B605" w14:textId="77777777" w:rsidR="00E83533" w:rsidRDefault="00E83533" w:rsidP="001D0366">
      <w:pPr>
        <w:ind w:firstLine="720"/>
        <w:jc w:val="both"/>
      </w:pPr>
    </w:p>
    <w:p w14:paraId="701CB336" w14:textId="78D95F65" w:rsidR="00E83533" w:rsidRDefault="001C07F9" w:rsidP="00DA1000">
      <w:pPr>
        <w:ind w:firstLine="720"/>
        <w:jc w:val="both"/>
      </w:pPr>
      <w:r w:rsidRPr="00EB32A3">
        <w:rPr>
          <w:b/>
          <w:bCs/>
        </w:rPr>
        <w:t>WHEREAS</w:t>
      </w:r>
      <w:r>
        <w:t xml:space="preserve">, </w:t>
      </w:r>
      <w:r w:rsidR="006D5DA5">
        <w:t xml:space="preserve">[MUNICIPALITY] </w:t>
      </w:r>
      <w:r w:rsidR="00E83533">
        <w:t xml:space="preserve">reserves the right to comply with </w:t>
      </w:r>
      <w:r w:rsidR="00C86061">
        <w:t xml:space="preserve">any additional amendments to the </w:t>
      </w:r>
      <w:r w:rsidR="001359A0">
        <w:t xml:space="preserve">FHA </w:t>
      </w:r>
      <w:r w:rsidR="00C86061">
        <w:t>that</w:t>
      </w:r>
      <w:r w:rsidR="00E83533">
        <w:t xml:space="preserve"> the </w:t>
      </w:r>
      <w:r w:rsidR="003669F2">
        <w:t>L</w:t>
      </w:r>
      <w:r w:rsidR="00E83533">
        <w:t xml:space="preserve">egislature </w:t>
      </w:r>
      <w:r w:rsidR="00C86061">
        <w:t xml:space="preserve">may </w:t>
      </w:r>
      <w:r w:rsidR="00E83533">
        <w:t>enact; and</w:t>
      </w:r>
    </w:p>
    <w:p w14:paraId="56905461" w14:textId="77777777" w:rsidR="00E83533" w:rsidRDefault="00E83533" w:rsidP="00DA1000">
      <w:pPr>
        <w:ind w:firstLine="720"/>
        <w:jc w:val="both"/>
      </w:pPr>
    </w:p>
    <w:p w14:paraId="5F247C95" w14:textId="16AC3612" w:rsidR="00DA1000" w:rsidRDefault="001C07F9" w:rsidP="001C07F9">
      <w:pPr>
        <w:ind w:firstLine="720"/>
        <w:jc w:val="both"/>
      </w:pPr>
      <w:r w:rsidRPr="00EB32A3">
        <w:rPr>
          <w:b/>
          <w:bCs/>
        </w:rPr>
        <w:t>WHEREAS</w:t>
      </w:r>
      <w:r>
        <w:t xml:space="preserve">, </w:t>
      </w:r>
      <w:r w:rsidR="006D5DA5">
        <w:t xml:space="preserve">[MUNICIPALITY] </w:t>
      </w:r>
      <w:r w:rsidR="00E83533">
        <w:t>also</w:t>
      </w:r>
      <w:r>
        <w:t xml:space="preserve"> reserves </w:t>
      </w:r>
      <w:r w:rsidR="00E837A2">
        <w:t xml:space="preserve">the </w:t>
      </w:r>
      <w:r>
        <w:t>right</w:t>
      </w:r>
      <w:r w:rsidR="00E837A2">
        <w:t xml:space="preserve"> to</w:t>
      </w:r>
      <w:r>
        <w:t xml:space="preserve"> </w:t>
      </w:r>
      <w:r w:rsidR="00D07A6E">
        <w:t xml:space="preserve">adjust its position in the event of </w:t>
      </w:r>
      <w:r w:rsidR="00107F92">
        <w:t xml:space="preserve">any </w:t>
      </w:r>
      <w:r w:rsidR="00D07A6E">
        <w:t xml:space="preserve">rulings in the </w:t>
      </w:r>
      <w:r w:rsidRPr="00CC075E">
        <w:rPr>
          <w:i/>
          <w:iCs/>
        </w:rPr>
        <w:t>Montvale</w:t>
      </w:r>
      <w:r>
        <w:t xml:space="preserve"> case (</w:t>
      </w:r>
      <w:r w:rsidR="00BA4B73">
        <w:t>MER-L-1778-24</w:t>
      </w:r>
      <w:r>
        <w:t>)</w:t>
      </w:r>
      <w:r w:rsidR="00D07A6E">
        <w:t xml:space="preserve"> or</w:t>
      </w:r>
      <w:r>
        <w:t xml:space="preserve"> any </w:t>
      </w:r>
      <w:r w:rsidR="00BA4B73">
        <w:t xml:space="preserve">other </w:t>
      </w:r>
      <w:r>
        <w:t xml:space="preserve">such action </w:t>
      </w:r>
      <w:r w:rsidR="00BA4B73">
        <w:t xml:space="preserve">that alters the deadlines and/or requirements of </w:t>
      </w:r>
      <w:r w:rsidR="00E83533">
        <w:t>the Amended FHA</w:t>
      </w:r>
      <w:r>
        <w:t>; and</w:t>
      </w:r>
    </w:p>
    <w:p w14:paraId="191E9D70" w14:textId="77777777" w:rsidR="001C07F9" w:rsidRDefault="001C07F9" w:rsidP="001C07F9">
      <w:pPr>
        <w:ind w:firstLine="720"/>
        <w:jc w:val="both"/>
      </w:pPr>
    </w:p>
    <w:p w14:paraId="4B572B9A" w14:textId="7E8EE3B7" w:rsidR="001C07F9" w:rsidRDefault="001C07F9" w:rsidP="001C07F9">
      <w:pPr>
        <w:ind w:firstLine="720"/>
        <w:jc w:val="both"/>
      </w:pPr>
      <w:r w:rsidRPr="00EB32A3">
        <w:rPr>
          <w:b/>
          <w:bCs/>
        </w:rPr>
        <w:t>WHEREAS</w:t>
      </w:r>
      <w:r w:rsidR="00107F92">
        <w:rPr>
          <w:b/>
          <w:bCs/>
        </w:rPr>
        <w:t>,</w:t>
      </w:r>
      <w:r>
        <w:t xml:space="preserve"> in the event that a third party challenges the calculations provided for in this </w:t>
      </w:r>
      <w:r w:rsidR="007715FA">
        <w:t>Resolution</w:t>
      </w:r>
      <w:r w:rsidR="00107F92">
        <w:t xml:space="preserve">, </w:t>
      </w:r>
      <w:r w:rsidR="006D5DA5">
        <w:t xml:space="preserve">[MUNICIPALITY] </w:t>
      </w:r>
      <w:r w:rsidR="00107F92">
        <w:t xml:space="preserve">reserves the right to take </w:t>
      </w:r>
      <w:r w:rsidR="00744B91">
        <w:t>such</w:t>
      </w:r>
      <w:r w:rsidR="00107F92">
        <w:t xml:space="preserve"> position </w:t>
      </w:r>
      <w:r w:rsidR="00744B91">
        <w:t>as it deems appropriate in response thereto</w:t>
      </w:r>
      <w:r w:rsidR="00E837A2">
        <w:t>,</w:t>
      </w:r>
      <w:r w:rsidR="00744B91">
        <w:t xml:space="preserve"> including that</w:t>
      </w:r>
      <w:r w:rsidR="00107F92">
        <w:t xml:space="preserve"> its Round 4 Prospective Need Obligation </w:t>
      </w:r>
      <w:r w:rsidR="00744B91">
        <w:t xml:space="preserve">should be </w:t>
      </w:r>
      <w:r w:rsidR="00107F92">
        <w:t>lower than described herein</w:t>
      </w:r>
      <w:r>
        <w:t>; and</w:t>
      </w:r>
    </w:p>
    <w:p w14:paraId="42E26798" w14:textId="77777777" w:rsidR="00DA1000" w:rsidRPr="00462770" w:rsidRDefault="00DA1000" w:rsidP="00F31995">
      <w:pPr>
        <w:jc w:val="both"/>
      </w:pPr>
    </w:p>
    <w:p w14:paraId="02AD0146" w14:textId="58ADB858" w:rsidR="00DA1000" w:rsidRDefault="00DA1000" w:rsidP="00DA1000">
      <w:pPr>
        <w:ind w:firstLine="720"/>
        <w:jc w:val="both"/>
      </w:pPr>
      <w:r w:rsidRPr="00462770">
        <w:rPr>
          <w:b/>
        </w:rPr>
        <w:t>WHEREAS</w:t>
      </w:r>
      <w:r w:rsidRPr="00462770">
        <w:t xml:space="preserve">, </w:t>
      </w:r>
      <w:r>
        <w:t xml:space="preserve">in light of the above, the </w:t>
      </w:r>
      <w:r w:rsidR="006D5DA5">
        <w:t>[GOVERNING BODY]</w:t>
      </w:r>
      <w:r w:rsidR="005D6736">
        <w:t xml:space="preserve"> </w:t>
      </w:r>
      <w:r>
        <w:t xml:space="preserve">finds that it is in the best interest of </w:t>
      </w:r>
      <w:r w:rsidR="006D5DA5">
        <w:t xml:space="preserve">[MUNICIPALITY] </w:t>
      </w:r>
      <w:r>
        <w:t xml:space="preserve">to </w:t>
      </w:r>
      <w:r w:rsidR="00FA79A5">
        <w:t xml:space="preserve">commit to the </w:t>
      </w:r>
      <w:r w:rsidR="00CC075E">
        <w:t xml:space="preserve">modified </w:t>
      </w:r>
      <w:r w:rsidR="00FA79A5">
        <w:t xml:space="preserve">present need and prospective need </w:t>
      </w:r>
      <w:r w:rsidR="00266171">
        <w:t xml:space="preserve">Fourth Round affordable housing fair share numbers set forth herein, </w:t>
      </w:r>
      <w:r w:rsidR="00744B91">
        <w:t>subject to the reservations set forth herein</w:t>
      </w:r>
      <w:r w:rsidR="00D67B05">
        <w:t>; and</w:t>
      </w:r>
      <w:r w:rsidR="001C07F9">
        <w:t xml:space="preserve"> </w:t>
      </w:r>
      <w:r>
        <w:t xml:space="preserve">   </w:t>
      </w:r>
    </w:p>
    <w:p w14:paraId="42167FBF" w14:textId="77777777" w:rsidR="00DA1000" w:rsidRPr="00462770" w:rsidRDefault="00DA1000" w:rsidP="00DA1000">
      <w:pPr>
        <w:ind w:firstLine="720"/>
        <w:jc w:val="both"/>
      </w:pPr>
    </w:p>
    <w:p w14:paraId="0A9A0E2D" w14:textId="606E90A3" w:rsidR="004125FD" w:rsidRDefault="004125FD" w:rsidP="004125FD">
      <w:pPr>
        <w:ind w:firstLine="720"/>
        <w:jc w:val="both"/>
      </w:pPr>
      <w:r w:rsidRPr="00462770">
        <w:rPr>
          <w:b/>
        </w:rPr>
        <w:t>WHEREAS</w:t>
      </w:r>
      <w:r w:rsidRPr="00462770">
        <w:t xml:space="preserve">, </w:t>
      </w:r>
      <w:r w:rsidR="00B63665">
        <w:t>in accordance with</w:t>
      </w:r>
      <w:r w:rsidR="00CB6F44">
        <w:t xml:space="preserve"> AOC</w:t>
      </w:r>
      <w:r>
        <w:t xml:space="preserve"> Directive #14-24</w:t>
      </w:r>
      <w:r w:rsidR="00CB6F44">
        <w:t xml:space="preserve"> dated December 13, 2024</w:t>
      </w:r>
      <w:r>
        <w:t>,</w:t>
      </w:r>
      <w:bookmarkStart w:id="2" w:name="_Hlk185602409"/>
      <w:r>
        <w:t xml:space="preserve"> </w:t>
      </w:r>
      <w:r w:rsidR="00CB6F44">
        <w:t xml:space="preserve">the </w:t>
      </w:r>
      <w:r w:rsidR="006D5DA5">
        <w:t>[GOVERNING BODY]</w:t>
      </w:r>
      <w:r w:rsidR="00CB6F44">
        <w:t xml:space="preserve"> </w:t>
      </w:r>
      <w:r w:rsidR="005D6736">
        <w:t>finds that</w:t>
      </w:r>
      <w:r w:rsidR="00CD4B92">
        <w:t xml:space="preserve">, </w:t>
      </w:r>
      <w:r w:rsidR="00CB6F44">
        <w:t xml:space="preserve">as </w:t>
      </w:r>
      <w:r>
        <w:t xml:space="preserve">a </w:t>
      </w:r>
      <w:r w:rsidRPr="004125FD">
        <w:t>municipality seeking a certification of compliance with the FHA</w:t>
      </w:r>
      <w:r w:rsidR="005D6736">
        <w:t xml:space="preserve">, </w:t>
      </w:r>
      <w:r w:rsidR="00CD4B92">
        <w:t xml:space="preserve">it is in the best interests of </w:t>
      </w:r>
      <w:r w:rsidR="006D5DA5">
        <w:t xml:space="preserve">[MUNICIPALITY] </w:t>
      </w:r>
      <w:r w:rsidR="00CD4B92">
        <w:t xml:space="preserve">to </w:t>
      </w:r>
      <w:r w:rsidR="00960B4E">
        <w:t>direct the filing of</w:t>
      </w:r>
      <w:r w:rsidRPr="004125FD">
        <w:t xml:space="preserve"> an action in the form of a declaratory judgment complaint within 48 hours after adoption of the </w:t>
      </w:r>
      <w:r w:rsidR="00960B4E">
        <w:t>within</w:t>
      </w:r>
      <w:r w:rsidR="00960B4E" w:rsidRPr="004125FD">
        <w:t xml:space="preserve"> </w:t>
      </w:r>
      <w:r w:rsidRPr="004125FD">
        <w:t>resolution of fair share obligations, or by February 3, 2025, whichever is sooner</w:t>
      </w:r>
      <w:r w:rsidR="006D5DA5">
        <w:t>;</w:t>
      </w:r>
      <w:r>
        <w:t xml:space="preserve"> </w:t>
      </w:r>
    </w:p>
    <w:p w14:paraId="5230D1E9" w14:textId="27013F50" w:rsidR="004125FD" w:rsidRDefault="004125FD" w:rsidP="004125FD">
      <w:pPr>
        <w:ind w:firstLine="720"/>
        <w:jc w:val="both"/>
      </w:pPr>
    </w:p>
    <w:bookmarkEnd w:id="2"/>
    <w:p w14:paraId="742F8765" w14:textId="3DE08BB9" w:rsidR="00DA1000" w:rsidRDefault="00DA1000" w:rsidP="00DA1000">
      <w:pPr>
        <w:ind w:firstLine="720"/>
        <w:jc w:val="both"/>
      </w:pPr>
      <w:r w:rsidRPr="00462770">
        <w:rPr>
          <w:b/>
        </w:rPr>
        <w:t>NOW, THEREFORE</w:t>
      </w:r>
      <w:r>
        <w:rPr>
          <w:b/>
        </w:rPr>
        <w:t>,</w:t>
      </w:r>
      <w:r>
        <w:t xml:space="preserve"> </w:t>
      </w:r>
      <w:r w:rsidRPr="00462770">
        <w:rPr>
          <w:b/>
        </w:rPr>
        <w:t>BE IT RESOLVED</w:t>
      </w:r>
      <w:r w:rsidRPr="00462770">
        <w:t xml:space="preserve"> </w:t>
      </w:r>
      <w:r>
        <w:t xml:space="preserve">on this </w:t>
      </w:r>
      <w:r w:rsidR="001C07F9">
        <w:t>_</w:t>
      </w:r>
      <w:r w:rsidR="00D67B05">
        <w:t>__</w:t>
      </w:r>
      <w:r>
        <w:t xml:space="preserve"> day of </w:t>
      </w:r>
      <w:r w:rsidR="00E83533">
        <w:t>January</w:t>
      </w:r>
      <w:r>
        <w:t>,</w:t>
      </w:r>
      <w:r w:rsidR="00E83533">
        <w:t xml:space="preserve"> </w:t>
      </w:r>
      <w:r w:rsidR="00861DB2">
        <w:t xml:space="preserve">2025 </w:t>
      </w:r>
      <w:r>
        <w:t xml:space="preserve"> by the </w:t>
      </w:r>
      <w:r w:rsidR="006D5DA5">
        <w:t>[GOVERNING BODY]</w:t>
      </w:r>
      <w:r w:rsidR="00960B4E">
        <w:t xml:space="preserve"> of </w:t>
      </w:r>
      <w:r w:rsidR="006D5DA5">
        <w:t xml:space="preserve">[MUNICIPALITY], County of </w:t>
      </w:r>
      <w:r w:rsidR="00CC075E">
        <w:t>XX,</w:t>
      </w:r>
      <w:r w:rsidR="006D5DA5">
        <w:t xml:space="preserve"> State of New Jersey </w:t>
      </w:r>
      <w:r w:rsidRPr="00462770">
        <w:t>as follows:</w:t>
      </w:r>
    </w:p>
    <w:p w14:paraId="5E6A29B2" w14:textId="77777777" w:rsidR="00DA1000" w:rsidRPr="00462770" w:rsidRDefault="00DA1000" w:rsidP="00DA1000">
      <w:pPr>
        <w:ind w:firstLine="720"/>
        <w:jc w:val="both"/>
      </w:pPr>
    </w:p>
    <w:p w14:paraId="08C08102" w14:textId="5EAFEFE7" w:rsidR="001C07F9" w:rsidRDefault="00DA1000" w:rsidP="00DA1000">
      <w:pPr>
        <w:ind w:firstLine="720"/>
        <w:jc w:val="both"/>
      </w:pPr>
      <w:r w:rsidRPr="007A3E90">
        <w:t>1.</w:t>
      </w:r>
      <w:r w:rsidRPr="007A3E90">
        <w:tab/>
      </w:r>
      <w:r w:rsidR="00071F55">
        <w:t>A</w:t>
      </w:r>
      <w:r w:rsidR="001C07F9">
        <w:t>ll</w:t>
      </w:r>
      <w:r w:rsidR="00071F55">
        <w:t xml:space="preserve"> of the</w:t>
      </w:r>
      <w:r w:rsidR="001C07F9">
        <w:t xml:space="preserve"> </w:t>
      </w:r>
      <w:r w:rsidR="001B1C08">
        <w:t xml:space="preserve">above </w:t>
      </w:r>
      <w:r w:rsidR="00071F55">
        <w:t>W</w:t>
      </w:r>
      <w:r w:rsidR="001C07F9">
        <w:t xml:space="preserve">hereas </w:t>
      </w:r>
      <w:r w:rsidR="00071F55">
        <w:t>C</w:t>
      </w:r>
      <w:r w:rsidR="001C07F9">
        <w:t xml:space="preserve">lauses are </w:t>
      </w:r>
      <w:r w:rsidR="00071F55">
        <w:t xml:space="preserve">incorporated into the operative clauses of this resolution. </w:t>
      </w:r>
    </w:p>
    <w:p w14:paraId="5C0121C4" w14:textId="77777777" w:rsidR="007715FA" w:rsidRDefault="007715FA" w:rsidP="00DA1000">
      <w:pPr>
        <w:ind w:firstLine="720"/>
        <w:jc w:val="both"/>
      </w:pPr>
    </w:p>
    <w:p w14:paraId="7E9E200A" w14:textId="3661DDFC" w:rsidR="006B016C" w:rsidRDefault="001C07F9" w:rsidP="0067129A">
      <w:pPr>
        <w:ind w:firstLine="720"/>
        <w:jc w:val="both"/>
      </w:pPr>
      <w:r>
        <w:t xml:space="preserve">2. </w:t>
      </w:r>
      <w:r w:rsidR="0067129A">
        <w:tab/>
      </w:r>
      <w:r w:rsidR="006D5DA5">
        <w:t xml:space="preserve">[MUNICIPALITY] </w:t>
      </w:r>
      <w:r w:rsidR="00DA1000">
        <w:t xml:space="preserve">hereby </w:t>
      </w:r>
      <w:r>
        <w:t>commit</w:t>
      </w:r>
      <w:r w:rsidR="001359A0">
        <w:t>s</w:t>
      </w:r>
      <w:r>
        <w:t xml:space="preserve"> to </w:t>
      </w:r>
      <w:r w:rsidR="006D5DA5">
        <w:t>[</w:t>
      </w:r>
      <w:r>
        <w:t xml:space="preserve">the </w:t>
      </w:r>
      <w:r w:rsidR="006155B4">
        <w:t>DCA</w:t>
      </w:r>
      <w:r w:rsidR="006D5DA5">
        <w:t>’s</w:t>
      </w:r>
      <w:r w:rsidR="006155B4">
        <w:t xml:space="preserve"> Round 4 Present Need Obligation</w:t>
      </w:r>
      <w:r w:rsidR="006D5DA5">
        <w:t xml:space="preserve"> of ____units][a modification of the DCA’s Round 4 Present Need Obligation </w:t>
      </w:r>
      <w:r w:rsidR="00D47FA3">
        <w:t>of</w:t>
      </w:r>
      <w:r w:rsidR="006D5DA5">
        <w:t xml:space="preserve"> ___ units to ____units], and [the DCA’s Round 4 Prospective Need Obligation of ___ units][a modification of the DCA’s Round 4 Prospective Need Obligation</w:t>
      </w:r>
      <w:r w:rsidR="00D47FA3">
        <w:t xml:space="preserve"> of ____ units to ____ units</w:t>
      </w:r>
      <w:r w:rsidR="006D5DA5">
        <w:t>]</w:t>
      </w:r>
      <w:r w:rsidR="0084215E">
        <w:t xml:space="preserve">, </w:t>
      </w:r>
      <w:r w:rsidR="00A54A9E">
        <w:t xml:space="preserve">as </w:t>
      </w:r>
      <w:r w:rsidR="00A54A9E">
        <w:lastRenderedPageBreak/>
        <w:t xml:space="preserve">explained above and in the attached memo from </w:t>
      </w:r>
      <w:r w:rsidR="00D47FA3">
        <w:t>[MUNICIPALITY]’s</w:t>
      </w:r>
      <w:r w:rsidR="00A54A9E">
        <w:t xml:space="preserve"> affordable housing planner, and </w:t>
      </w:r>
      <w:r>
        <w:t>subject to all reservations of rights</w:t>
      </w:r>
      <w:r w:rsidR="001B1C08">
        <w:t xml:space="preserve"> set forth above</w:t>
      </w:r>
      <w:r w:rsidR="006B016C">
        <w:t xml:space="preserve"> </w:t>
      </w:r>
    </w:p>
    <w:p w14:paraId="728B5CAA" w14:textId="77777777" w:rsidR="00DA1000" w:rsidRDefault="00DA1000" w:rsidP="00DA1000">
      <w:pPr>
        <w:ind w:firstLine="720"/>
        <w:jc w:val="both"/>
      </w:pPr>
    </w:p>
    <w:p w14:paraId="676EE79B" w14:textId="7F352117" w:rsidR="00DA1000" w:rsidRPr="00672765" w:rsidRDefault="007715FA" w:rsidP="00DA1000">
      <w:pPr>
        <w:ind w:firstLine="720"/>
        <w:jc w:val="both"/>
        <w:rPr>
          <w:color w:val="FF0000"/>
        </w:rPr>
      </w:pPr>
      <w:r>
        <w:t>3</w:t>
      </w:r>
      <w:r w:rsidR="00DA1000">
        <w:t>.</w:t>
      </w:r>
      <w:r w:rsidR="00DA1000">
        <w:tab/>
      </w:r>
      <w:r w:rsidR="00D47FA3">
        <w:t xml:space="preserve">[MUNICIPALITY] </w:t>
      </w:r>
      <w:r w:rsidR="00DA1000">
        <w:t>hereby</w:t>
      </w:r>
      <w:r w:rsidR="00DA1000" w:rsidRPr="007A3E90">
        <w:t xml:space="preserve"> directs its </w:t>
      </w:r>
      <w:r w:rsidR="00D47FA3">
        <w:t>[</w:t>
      </w:r>
      <w:r w:rsidR="006A2CBA">
        <w:t>AFFORDABLE HOUSING COUNSEL][____ATTORNEY</w:t>
      </w:r>
      <w:r w:rsidR="00D47FA3">
        <w:t>]</w:t>
      </w:r>
      <w:r w:rsidR="00DA1000">
        <w:t xml:space="preserve"> to </w:t>
      </w:r>
      <w:r w:rsidR="00786F9D">
        <w:t xml:space="preserve">file </w:t>
      </w:r>
      <w:r w:rsidR="00786F9D" w:rsidRPr="004125FD">
        <w:t xml:space="preserve">a declaratory judgment complaint </w:t>
      </w:r>
      <w:r w:rsidR="00786F9D">
        <w:t xml:space="preserve">in </w:t>
      </w:r>
      <w:r w:rsidR="00CC075E">
        <w:t>XX</w:t>
      </w:r>
      <w:r w:rsidR="0084215E">
        <w:t xml:space="preserve"> </w:t>
      </w:r>
      <w:r w:rsidR="00786F9D">
        <w:t>County</w:t>
      </w:r>
      <w:r w:rsidR="00786F9D" w:rsidRPr="004125FD">
        <w:rPr>
          <w:spacing w:val="40"/>
        </w:rPr>
        <w:t xml:space="preserve"> </w:t>
      </w:r>
      <w:r w:rsidR="00786F9D" w:rsidRPr="004125FD">
        <w:t xml:space="preserve">within 48 hours after adoption </w:t>
      </w:r>
      <w:r w:rsidR="0084215E">
        <w:t>of the within</w:t>
      </w:r>
      <w:r w:rsidR="0084215E" w:rsidRPr="004125FD">
        <w:t xml:space="preserve"> </w:t>
      </w:r>
      <w:r w:rsidR="00786F9D" w:rsidRPr="004125FD">
        <w:t>resolution</w:t>
      </w:r>
      <w:r w:rsidR="00786F9D">
        <w:t xml:space="preserve"> </w:t>
      </w:r>
      <w:r w:rsidR="002E7237">
        <w:t xml:space="preserve">and </w:t>
      </w:r>
      <w:r w:rsidR="00786F9D">
        <w:t>attaching this resolution</w:t>
      </w:r>
      <w:r w:rsidR="0084215E">
        <w:t xml:space="preserve"> as </w:t>
      </w:r>
      <w:r w:rsidR="002E7237">
        <w:t>an exhibit with</w:t>
      </w:r>
      <w:r w:rsidR="0084215E">
        <w:t xml:space="preserve"> the attached </w:t>
      </w:r>
      <w:r w:rsidR="00A54A9E">
        <w:t>memo</w:t>
      </w:r>
      <w:r w:rsidR="00786F9D">
        <w:t xml:space="preserve">. </w:t>
      </w:r>
    </w:p>
    <w:p w14:paraId="39777FD2" w14:textId="77777777" w:rsidR="006155B4" w:rsidRDefault="006155B4" w:rsidP="006155B4">
      <w:pPr>
        <w:jc w:val="both"/>
      </w:pPr>
    </w:p>
    <w:p w14:paraId="7C4D8878" w14:textId="6E0282C1" w:rsidR="00786F9D" w:rsidRDefault="006155B4" w:rsidP="006155B4">
      <w:pPr>
        <w:ind w:firstLine="720"/>
        <w:jc w:val="both"/>
      </w:pPr>
      <w:r>
        <w:t>4.</w:t>
      </w:r>
      <w:r>
        <w:tab/>
      </w:r>
      <w:r w:rsidR="00D47FA3">
        <w:t>[MUNICIPALITY]</w:t>
      </w:r>
      <w:r w:rsidR="006A2CBA">
        <w:t xml:space="preserve"> </w:t>
      </w:r>
      <w:r w:rsidR="00786F9D">
        <w:t>authorizes</w:t>
      </w:r>
      <w:r w:rsidR="00786F9D" w:rsidRPr="007A3E90">
        <w:t xml:space="preserve"> its </w:t>
      </w:r>
      <w:r w:rsidR="00D47FA3">
        <w:t>[</w:t>
      </w:r>
      <w:r w:rsidR="006A2CBA">
        <w:t>AFFORDABLE HOUSING COUNSEL][___ ATTORNEY</w:t>
      </w:r>
      <w:r w:rsidR="00D47FA3">
        <w:t>]</w:t>
      </w:r>
      <w:r w:rsidR="00786F9D">
        <w:t xml:space="preserve"> to</w:t>
      </w:r>
      <w:r w:rsidR="001B1C08">
        <w:t xml:space="preserve"> </w:t>
      </w:r>
      <w:r w:rsidR="00EB1E6C">
        <w:t xml:space="preserve">submit and/or </w:t>
      </w:r>
      <w:r w:rsidR="00786F9D">
        <w:t xml:space="preserve">file </w:t>
      </w:r>
      <w:r w:rsidR="002E7237">
        <w:t xml:space="preserve">the within </w:t>
      </w:r>
      <w:r w:rsidR="00786F9D">
        <w:t>resolution with</w:t>
      </w:r>
      <w:r w:rsidR="001227A4">
        <w:t xml:space="preserve"> attached memo with</w:t>
      </w:r>
      <w:r w:rsidR="00786F9D">
        <w:t xml:space="preserve"> the Program or any other such entity as may be determined </w:t>
      </w:r>
      <w:r w:rsidR="00417994">
        <w:t>to be</w:t>
      </w:r>
      <w:r w:rsidR="00786F9D">
        <w:t xml:space="preserve"> appropriate.</w:t>
      </w:r>
    </w:p>
    <w:p w14:paraId="0A76C190" w14:textId="03D0CCCD" w:rsidR="00786F9D" w:rsidRDefault="00786F9D" w:rsidP="006155B4">
      <w:pPr>
        <w:ind w:firstLine="720"/>
        <w:jc w:val="both"/>
      </w:pPr>
      <w:r>
        <w:t xml:space="preserve"> </w:t>
      </w:r>
    </w:p>
    <w:p w14:paraId="386F622C" w14:textId="357AF56E" w:rsidR="006155B4" w:rsidRPr="00C71346" w:rsidRDefault="00786F9D" w:rsidP="006155B4">
      <w:pPr>
        <w:ind w:firstLine="720"/>
        <w:jc w:val="both"/>
        <w:rPr>
          <w:color w:val="FF0000"/>
        </w:rPr>
      </w:pPr>
      <w:r>
        <w:t xml:space="preserve">5. </w:t>
      </w:r>
      <w:r w:rsidR="001227A4">
        <w:tab/>
      </w:r>
      <w:r w:rsidR="006155B4">
        <w:t xml:space="preserve">This resolution shall take effect immediately, according to law. </w:t>
      </w:r>
    </w:p>
    <w:p w14:paraId="24160562" w14:textId="77777777" w:rsidR="006155B4" w:rsidRDefault="006155B4" w:rsidP="006155B4">
      <w:pPr>
        <w:pStyle w:val="ListParagraph"/>
        <w:rPr>
          <w:szCs w:val="24"/>
        </w:rPr>
      </w:pPr>
    </w:p>
    <w:p w14:paraId="73E76C38" w14:textId="77777777" w:rsidR="006155B4" w:rsidRDefault="006155B4" w:rsidP="00424C9B">
      <w:pPr>
        <w:rPr>
          <w:b/>
          <w:u w:val="single"/>
        </w:rPr>
      </w:pPr>
    </w:p>
    <w:p w14:paraId="75F5B5C0" w14:textId="77777777" w:rsidR="00D47FA3" w:rsidRPr="00FD2542" w:rsidRDefault="00D47FA3" w:rsidP="00D47FA3">
      <w:pPr>
        <w:jc w:val="center"/>
        <w:rPr>
          <w:b/>
          <w:u w:val="single"/>
        </w:rPr>
      </w:pPr>
      <w:r w:rsidRPr="00FD2542">
        <w:rPr>
          <w:b/>
          <w:u w:val="single"/>
        </w:rPr>
        <w:t>CERTIFICATION</w:t>
      </w:r>
    </w:p>
    <w:p w14:paraId="6E4A7052" w14:textId="77777777" w:rsidR="00D47FA3" w:rsidRDefault="00D47FA3" w:rsidP="00D47FA3"/>
    <w:p w14:paraId="38C3F772" w14:textId="77777777" w:rsidR="00D47FA3" w:rsidRDefault="00D47FA3" w:rsidP="00D47FA3">
      <w:pPr>
        <w:jc w:val="both"/>
      </w:pPr>
      <w:r>
        <w:tab/>
        <w:t xml:space="preserve"> I, __________, Clerk of [MUNICIPALITY], County of XX, State of New Jersey, do hereby certify that the foregoing is a true copy of a resolution adopted by [GOVERNING BODY] at a meeting held on January ____, 2025.</w:t>
      </w:r>
    </w:p>
    <w:p w14:paraId="50F89B6B" w14:textId="77777777" w:rsidR="00D47FA3" w:rsidRDefault="00D47FA3" w:rsidP="00D47FA3">
      <w:pPr>
        <w:jc w:val="both"/>
      </w:pPr>
    </w:p>
    <w:p w14:paraId="6C6F2AE4" w14:textId="77777777" w:rsidR="00D47FA3" w:rsidRDefault="00D47FA3" w:rsidP="00D47FA3">
      <w:pPr>
        <w:jc w:val="both"/>
      </w:pPr>
      <w:r>
        <w:tab/>
      </w:r>
      <w:r>
        <w:tab/>
      </w:r>
      <w:r>
        <w:tab/>
      </w:r>
      <w:r>
        <w:tab/>
      </w:r>
      <w:r>
        <w:tab/>
        <w:t>________________________________________________</w:t>
      </w:r>
    </w:p>
    <w:p w14:paraId="7FCD508E" w14:textId="77777777" w:rsidR="00D47FA3" w:rsidRDefault="00D47FA3" w:rsidP="00D47FA3">
      <w:pPr>
        <w:ind w:left="2880" w:firstLine="720"/>
        <w:jc w:val="both"/>
      </w:pPr>
      <w:r>
        <w:t>XXXXXXXX, Clerk</w:t>
      </w:r>
    </w:p>
    <w:p w14:paraId="02984ECD" w14:textId="77777777" w:rsidR="00D47FA3" w:rsidRDefault="00D47FA3" w:rsidP="00D47FA3"/>
    <w:p w14:paraId="51EF3901" w14:textId="63A6AA82" w:rsidR="00DA1000" w:rsidRPr="00DA1000" w:rsidRDefault="00DA1000" w:rsidP="00D47FA3">
      <w:pPr>
        <w:jc w:val="center"/>
      </w:pPr>
    </w:p>
    <w:sectPr w:rsidR="00DA1000" w:rsidRPr="00DA1000" w:rsidSect="00DA1000">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FA1D3" w14:textId="77777777" w:rsidR="008D775F" w:rsidRDefault="008D775F">
      <w:r>
        <w:separator/>
      </w:r>
    </w:p>
  </w:endnote>
  <w:endnote w:type="continuationSeparator" w:id="0">
    <w:p w14:paraId="7834500C" w14:textId="77777777" w:rsidR="008D775F" w:rsidRDefault="008D775F">
      <w:r>
        <w:continuationSeparator/>
      </w:r>
    </w:p>
  </w:endnote>
  <w:endnote w:type="continuationNotice" w:id="1">
    <w:p w14:paraId="513B1A14" w14:textId="77777777" w:rsidR="008D775F" w:rsidRDefault="008D77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260D" w14:textId="77777777" w:rsidR="00365611" w:rsidRDefault="00365611" w:rsidP="00364E00">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3BD9158" w14:textId="77777777" w:rsidR="00365611" w:rsidRDefault="003656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5775" w14:textId="77777777" w:rsidR="00365611" w:rsidRDefault="00365611" w:rsidP="00364E00">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48AA1758" w14:textId="77777777" w:rsidR="00365611" w:rsidRDefault="003656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AA3CE" w14:textId="77777777" w:rsidR="005705AF" w:rsidRDefault="00570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65B56" w14:textId="77777777" w:rsidR="008D775F" w:rsidRDefault="008D775F">
      <w:r>
        <w:separator/>
      </w:r>
    </w:p>
  </w:footnote>
  <w:footnote w:type="continuationSeparator" w:id="0">
    <w:p w14:paraId="64448FAD" w14:textId="77777777" w:rsidR="008D775F" w:rsidRDefault="008D775F">
      <w:r>
        <w:continuationSeparator/>
      </w:r>
    </w:p>
  </w:footnote>
  <w:footnote w:type="continuationNotice" w:id="1">
    <w:p w14:paraId="47AB65B0" w14:textId="77777777" w:rsidR="008D775F" w:rsidRDefault="008D77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14F9D" w14:textId="77777777" w:rsidR="005705AF" w:rsidRDefault="005705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1B61" w14:textId="77777777" w:rsidR="005705AF" w:rsidRDefault="005705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DAD9" w14:textId="418B9956" w:rsidR="006A2CBA" w:rsidRDefault="006A2CBA" w:rsidP="006A2CBA">
    <w:pPr>
      <w:pStyle w:val="Header"/>
      <w:jc w:val="center"/>
      <w:rPr>
        <w:i/>
        <w:iCs/>
      </w:rPr>
    </w:pPr>
    <w:r>
      <w:rPr>
        <w:i/>
        <w:iCs/>
      </w:rPr>
      <w:t>s</w:t>
    </w:r>
    <w:r w:rsidRPr="006A2CBA">
      <w:rPr>
        <w:i/>
        <w:iCs/>
      </w:rPr>
      <w:t>ample resolution</w:t>
    </w:r>
    <w:r>
      <w:rPr>
        <w:i/>
        <w:iCs/>
      </w:rPr>
      <w:t xml:space="preserve"> committing to DCA 4</w:t>
    </w:r>
    <w:r w:rsidRPr="006A2CBA">
      <w:rPr>
        <w:i/>
        <w:iCs/>
        <w:vertAlign w:val="superscript"/>
      </w:rPr>
      <w:t>th</w:t>
    </w:r>
    <w:r>
      <w:rPr>
        <w:i/>
        <w:iCs/>
      </w:rPr>
      <w:t xml:space="preserve"> round numbers with modifications </w:t>
    </w:r>
  </w:p>
  <w:p w14:paraId="45EC78D0" w14:textId="1F7709BF" w:rsidR="006A2CBA" w:rsidRDefault="006A2CBA" w:rsidP="006A2CBA">
    <w:pPr>
      <w:pStyle w:val="Header"/>
      <w:jc w:val="center"/>
      <w:rPr>
        <w:i/>
        <w:iCs/>
      </w:rPr>
    </w:pPr>
    <w:r>
      <w:rPr>
        <w:i/>
        <w:iCs/>
      </w:rPr>
      <w:t>(based on land factor analysis only)</w:t>
    </w:r>
  </w:p>
  <w:p w14:paraId="68DF464D" w14:textId="77777777" w:rsidR="006A2CBA" w:rsidRPr="006A2CBA" w:rsidRDefault="006A2CBA" w:rsidP="006A2CBA">
    <w:pPr>
      <w:pStyle w:val="Header"/>
      <w:jc w:val="center"/>
      <w:rPr>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000"/>
    <w:rsid w:val="0003663F"/>
    <w:rsid w:val="0006078E"/>
    <w:rsid w:val="00071F55"/>
    <w:rsid w:val="00087A36"/>
    <w:rsid w:val="000B0EAE"/>
    <w:rsid w:val="000B7155"/>
    <w:rsid w:val="00107F92"/>
    <w:rsid w:val="001227A4"/>
    <w:rsid w:val="00127FBA"/>
    <w:rsid w:val="001311CE"/>
    <w:rsid w:val="001359A0"/>
    <w:rsid w:val="001B1C08"/>
    <w:rsid w:val="001B2F55"/>
    <w:rsid w:val="001C07F9"/>
    <w:rsid w:val="001C7CEB"/>
    <w:rsid w:val="001D0366"/>
    <w:rsid w:val="001D1CD5"/>
    <w:rsid w:val="001E3407"/>
    <w:rsid w:val="00213993"/>
    <w:rsid w:val="00222178"/>
    <w:rsid w:val="00261AB9"/>
    <w:rsid w:val="00266171"/>
    <w:rsid w:val="00267540"/>
    <w:rsid w:val="002C1414"/>
    <w:rsid w:val="002C40D3"/>
    <w:rsid w:val="002E7237"/>
    <w:rsid w:val="00316906"/>
    <w:rsid w:val="00323BFA"/>
    <w:rsid w:val="00365611"/>
    <w:rsid w:val="003669F2"/>
    <w:rsid w:val="00393ED4"/>
    <w:rsid w:val="003A7D0C"/>
    <w:rsid w:val="003D70FE"/>
    <w:rsid w:val="00400865"/>
    <w:rsid w:val="0040196D"/>
    <w:rsid w:val="00406417"/>
    <w:rsid w:val="004125FD"/>
    <w:rsid w:val="00417994"/>
    <w:rsid w:val="00424C9B"/>
    <w:rsid w:val="00425F8D"/>
    <w:rsid w:val="004377FC"/>
    <w:rsid w:val="00470DD9"/>
    <w:rsid w:val="0048640D"/>
    <w:rsid w:val="004A785E"/>
    <w:rsid w:val="004C08AC"/>
    <w:rsid w:val="004C2C93"/>
    <w:rsid w:val="004C57BE"/>
    <w:rsid w:val="004F7A2D"/>
    <w:rsid w:val="005267DE"/>
    <w:rsid w:val="0052751D"/>
    <w:rsid w:val="0055562C"/>
    <w:rsid w:val="005624E4"/>
    <w:rsid w:val="005705AF"/>
    <w:rsid w:val="00573327"/>
    <w:rsid w:val="00581DE7"/>
    <w:rsid w:val="005D6736"/>
    <w:rsid w:val="006155B4"/>
    <w:rsid w:val="00645537"/>
    <w:rsid w:val="0067129A"/>
    <w:rsid w:val="0069380E"/>
    <w:rsid w:val="006A2CBA"/>
    <w:rsid w:val="006A4D12"/>
    <w:rsid w:val="006A68E7"/>
    <w:rsid w:val="006B016C"/>
    <w:rsid w:val="006B4AAC"/>
    <w:rsid w:val="006C71A9"/>
    <w:rsid w:val="006D5DA5"/>
    <w:rsid w:val="00744B91"/>
    <w:rsid w:val="00761FF3"/>
    <w:rsid w:val="0076605C"/>
    <w:rsid w:val="007715FA"/>
    <w:rsid w:val="00786F9D"/>
    <w:rsid w:val="007E4504"/>
    <w:rsid w:val="008014F7"/>
    <w:rsid w:val="00806362"/>
    <w:rsid w:val="00807BA4"/>
    <w:rsid w:val="00831E4C"/>
    <w:rsid w:val="0084215E"/>
    <w:rsid w:val="00842CC6"/>
    <w:rsid w:val="00861DB2"/>
    <w:rsid w:val="0089125C"/>
    <w:rsid w:val="00891DA8"/>
    <w:rsid w:val="008A417B"/>
    <w:rsid w:val="008B3951"/>
    <w:rsid w:val="008C7090"/>
    <w:rsid w:val="008D775F"/>
    <w:rsid w:val="008E494D"/>
    <w:rsid w:val="009104D8"/>
    <w:rsid w:val="00953B2C"/>
    <w:rsid w:val="00960B4E"/>
    <w:rsid w:val="0099081B"/>
    <w:rsid w:val="009915A2"/>
    <w:rsid w:val="009A5701"/>
    <w:rsid w:val="009F33EB"/>
    <w:rsid w:val="00A41498"/>
    <w:rsid w:val="00A5293B"/>
    <w:rsid w:val="00A54A9E"/>
    <w:rsid w:val="00AA2E8E"/>
    <w:rsid w:val="00B1252F"/>
    <w:rsid w:val="00B1286B"/>
    <w:rsid w:val="00B353DB"/>
    <w:rsid w:val="00B40437"/>
    <w:rsid w:val="00B43B8C"/>
    <w:rsid w:val="00B50BEE"/>
    <w:rsid w:val="00B63665"/>
    <w:rsid w:val="00BA4B73"/>
    <w:rsid w:val="00BB6F07"/>
    <w:rsid w:val="00BB70FE"/>
    <w:rsid w:val="00BE3D02"/>
    <w:rsid w:val="00BE4298"/>
    <w:rsid w:val="00C12D86"/>
    <w:rsid w:val="00C326F3"/>
    <w:rsid w:val="00C470F0"/>
    <w:rsid w:val="00C5451F"/>
    <w:rsid w:val="00C86061"/>
    <w:rsid w:val="00CA4C46"/>
    <w:rsid w:val="00CA750A"/>
    <w:rsid w:val="00CB6F44"/>
    <w:rsid w:val="00CC075E"/>
    <w:rsid w:val="00CD4B92"/>
    <w:rsid w:val="00CE2362"/>
    <w:rsid w:val="00D07A6E"/>
    <w:rsid w:val="00D12298"/>
    <w:rsid w:val="00D20FFE"/>
    <w:rsid w:val="00D32E00"/>
    <w:rsid w:val="00D47FA3"/>
    <w:rsid w:val="00D67B05"/>
    <w:rsid w:val="00DA1000"/>
    <w:rsid w:val="00DB290B"/>
    <w:rsid w:val="00DC4468"/>
    <w:rsid w:val="00DC4AE6"/>
    <w:rsid w:val="00DD07B5"/>
    <w:rsid w:val="00E05B22"/>
    <w:rsid w:val="00E428C9"/>
    <w:rsid w:val="00E4563B"/>
    <w:rsid w:val="00E61FA9"/>
    <w:rsid w:val="00E66262"/>
    <w:rsid w:val="00E83067"/>
    <w:rsid w:val="00E83533"/>
    <w:rsid w:val="00E837A2"/>
    <w:rsid w:val="00EA5DB6"/>
    <w:rsid w:val="00EB1E6C"/>
    <w:rsid w:val="00EB32A3"/>
    <w:rsid w:val="00EB54AF"/>
    <w:rsid w:val="00EE4550"/>
    <w:rsid w:val="00EF5F15"/>
    <w:rsid w:val="00EF7F23"/>
    <w:rsid w:val="00F275C0"/>
    <w:rsid w:val="00F31995"/>
    <w:rsid w:val="00F33111"/>
    <w:rsid w:val="00F42860"/>
    <w:rsid w:val="00F51A93"/>
    <w:rsid w:val="00F6507A"/>
    <w:rsid w:val="00F67F85"/>
    <w:rsid w:val="00F81178"/>
    <w:rsid w:val="00F82730"/>
    <w:rsid w:val="00F97314"/>
    <w:rsid w:val="00FA6CCC"/>
    <w:rsid w:val="00FA7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90628"/>
  <w15:chartTrackingRefBased/>
  <w15:docId w15:val="{7A2CF374-4624-4318-920F-5BC3E3C88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00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A1000"/>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1000"/>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1000"/>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1000"/>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DA1000"/>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DA1000"/>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DA1000"/>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DA1000"/>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DA1000"/>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0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10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10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10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10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10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0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0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000"/>
    <w:rPr>
      <w:rFonts w:eastAsiaTheme="majorEastAsia" w:cstheme="majorBidi"/>
      <w:color w:val="272727" w:themeColor="text1" w:themeTint="D8"/>
    </w:rPr>
  </w:style>
  <w:style w:type="paragraph" w:styleId="Title">
    <w:name w:val="Title"/>
    <w:basedOn w:val="Normal"/>
    <w:next w:val="Normal"/>
    <w:link w:val="TitleChar"/>
    <w:uiPriority w:val="10"/>
    <w:qFormat/>
    <w:rsid w:val="00DA10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0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000"/>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0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000"/>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DA1000"/>
    <w:rPr>
      <w:i/>
      <w:iCs/>
      <w:color w:val="404040" w:themeColor="text1" w:themeTint="BF"/>
    </w:rPr>
  </w:style>
  <w:style w:type="paragraph" w:styleId="ListParagraph">
    <w:name w:val="List Paragraph"/>
    <w:basedOn w:val="Normal"/>
    <w:uiPriority w:val="34"/>
    <w:qFormat/>
    <w:rsid w:val="00DA1000"/>
    <w:pPr>
      <w:spacing w:after="160" w:line="259" w:lineRule="auto"/>
      <w:ind w:left="720"/>
      <w:contextualSpacing/>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DA1000"/>
    <w:rPr>
      <w:i/>
      <w:iCs/>
      <w:color w:val="2F5496" w:themeColor="accent1" w:themeShade="BF"/>
    </w:rPr>
  </w:style>
  <w:style w:type="paragraph" w:styleId="IntenseQuote">
    <w:name w:val="Intense Quote"/>
    <w:basedOn w:val="Normal"/>
    <w:next w:val="Normal"/>
    <w:link w:val="IntenseQuoteChar"/>
    <w:uiPriority w:val="30"/>
    <w:qFormat/>
    <w:rsid w:val="00DA100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rPr>
  </w:style>
  <w:style w:type="character" w:customStyle="1" w:styleId="IntenseQuoteChar">
    <w:name w:val="Intense Quote Char"/>
    <w:basedOn w:val="DefaultParagraphFont"/>
    <w:link w:val="IntenseQuote"/>
    <w:uiPriority w:val="30"/>
    <w:rsid w:val="00DA1000"/>
    <w:rPr>
      <w:i/>
      <w:iCs/>
      <w:color w:val="2F5496" w:themeColor="accent1" w:themeShade="BF"/>
    </w:rPr>
  </w:style>
  <w:style w:type="character" w:styleId="IntenseReference">
    <w:name w:val="Intense Reference"/>
    <w:basedOn w:val="DefaultParagraphFont"/>
    <w:uiPriority w:val="32"/>
    <w:qFormat/>
    <w:rsid w:val="00DA1000"/>
    <w:rPr>
      <w:b/>
      <w:bCs/>
      <w:smallCaps/>
      <w:color w:val="2F5496" w:themeColor="accent1" w:themeShade="BF"/>
      <w:spacing w:val="5"/>
    </w:rPr>
  </w:style>
  <w:style w:type="paragraph" w:styleId="Footer">
    <w:name w:val="footer"/>
    <w:basedOn w:val="Normal"/>
    <w:link w:val="FooterChar"/>
    <w:rsid w:val="00DA1000"/>
    <w:pPr>
      <w:tabs>
        <w:tab w:val="center" w:pos="4320"/>
        <w:tab w:val="right" w:pos="8640"/>
      </w:tabs>
    </w:pPr>
  </w:style>
  <w:style w:type="character" w:customStyle="1" w:styleId="FooterChar">
    <w:name w:val="Footer Char"/>
    <w:basedOn w:val="DefaultParagraphFont"/>
    <w:link w:val="Footer"/>
    <w:rsid w:val="00DA1000"/>
    <w:rPr>
      <w:rFonts w:ascii="Times New Roman" w:eastAsia="Times New Roman" w:hAnsi="Times New Roman" w:cs="Times New Roman"/>
      <w:sz w:val="24"/>
      <w:szCs w:val="24"/>
    </w:rPr>
  </w:style>
  <w:style w:type="character" w:styleId="PageNumber">
    <w:name w:val="page number"/>
    <w:basedOn w:val="DefaultParagraphFont"/>
    <w:rsid w:val="00DA1000"/>
  </w:style>
  <w:style w:type="character" w:styleId="CommentReference">
    <w:name w:val="annotation reference"/>
    <w:basedOn w:val="DefaultParagraphFont"/>
    <w:uiPriority w:val="99"/>
    <w:semiHidden/>
    <w:unhideWhenUsed/>
    <w:rsid w:val="00DA1000"/>
    <w:rPr>
      <w:sz w:val="16"/>
      <w:szCs w:val="16"/>
    </w:rPr>
  </w:style>
  <w:style w:type="paragraph" w:styleId="CommentText">
    <w:name w:val="annotation text"/>
    <w:basedOn w:val="Normal"/>
    <w:link w:val="CommentTextChar"/>
    <w:uiPriority w:val="99"/>
    <w:unhideWhenUsed/>
    <w:rsid w:val="00DA1000"/>
    <w:rPr>
      <w:sz w:val="20"/>
      <w:szCs w:val="20"/>
    </w:rPr>
  </w:style>
  <w:style w:type="character" w:customStyle="1" w:styleId="CommentTextChar">
    <w:name w:val="Comment Text Char"/>
    <w:basedOn w:val="DefaultParagraphFont"/>
    <w:link w:val="CommentText"/>
    <w:uiPriority w:val="99"/>
    <w:rsid w:val="00DA10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1000"/>
    <w:rPr>
      <w:b/>
      <w:bCs/>
    </w:rPr>
  </w:style>
  <w:style w:type="character" w:customStyle="1" w:styleId="CommentSubjectChar">
    <w:name w:val="Comment Subject Char"/>
    <w:basedOn w:val="CommentTextChar"/>
    <w:link w:val="CommentSubject"/>
    <w:uiPriority w:val="99"/>
    <w:semiHidden/>
    <w:rsid w:val="00DA1000"/>
    <w:rPr>
      <w:rFonts w:ascii="Times New Roman" w:eastAsia="Times New Roman" w:hAnsi="Times New Roman" w:cs="Times New Roman"/>
      <w:b/>
      <w:bCs/>
      <w:sz w:val="20"/>
      <w:szCs w:val="20"/>
    </w:rPr>
  </w:style>
  <w:style w:type="paragraph" w:styleId="Revision">
    <w:name w:val="Revision"/>
    <w:hidden/>
    <w:uiPriority w:val="99"/>
    <w:semiHidden/>
    <w:rsid w:val="00761FF3"/>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4125FD"/>
    <w:pPr>
      <w:widowControl w:val="0"/>
      <w:autoSpaceDE w:val="0"/>
      <w:autoSpaceDN w:val="0"/>
    </w:pPr>
    <w:rPr>
      <w:sz w:val="29"/>
      <w:szCs w:val="29"/>
    </w:rPr>
  </w:style>
  <w:style w:type="character" w:customStyle="1" w:styleId="BodyTextChar">
    <w:name w:val="Body Text Char"/>
    <w:basedOn w:val="DefaultParagraphFont"/>
    <w:link w:val="BodyText"/>
    <w:uiPriority w:val="1"/>
    <w:rsid w:val="004125FD"/>
    <w:rPr>
      <w:rFonts w:ascii="Times New Roman" w:eastAsia="Times New Roman" w:hAnsi="Times New Roman" w:cs="Times New Roman"/>
      <w:sz w:val="29"/>
      <w:szCs w:val="29"/>
    </w:rPr>
  </w:style>
  <w:style w:type="paragraph" w:styleId="Header">
    <w:name w:val="header"/>
    <w:basedOn w:val="Normal"/>
    <w:link w:val="HeaderChar"/>
    <w:uiPriority w:val="99"/>
    <w:unhideWhenUsed/>
    <w:rsid w:val="00B43B8C"/>
    <w:pPr>
      <w:tabs>
        <w:tab w:val="center" w:pos="4680"/>
        <w:tab w:val="right" w:pos="9360"/>
      </w:tabs>
    </w:pPr>
  </w:style>
  <w:style w:type="character" w:customStyle="1" w:styleId="HeaderChar">
    <w:name w:val="Header Char"/>
    <w:basedOn w:val="DefaultParagraphFont"/>
    <w:link w:val="Header"/>
    <w:uiPriority w:val="99"/>
    <w:rsid w:val="00B43B8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42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1D147D9E136E418E2087A452D07DA7" ma:contentTypeVersion="25" ma:contentTypeDescription="Create a new document." ma:contentTypeScope="" ma:versionID="ac2bd72bd0fa0620585ef1a02083b0f7">
  <xsd:schema xmlns:xsd="http://www.w3.org/2001/XMLSchema" xmlns:xs="http://www.w3.org/2001/XMLSchema" xmlns:p="http://schemas.microsoft.com/office/2006/metadata/properties" xmlns:ns2="ccd11b53-925d-429a-a45c-7cf4c0039d1a" xmlns:ns3="54091363-e0ec-414f-88b4-e6aadf2f7778" targetNamespace="http://schemas.microsoft.com/office/2006/metadata/properties" ma:root="true" ma:fieldsID="1a4d5b78b477c365b8fd19d71151f9c7" ns2:_="" ns3:_="">
    <xsd:import namespace="ccd11b53-925d-429a-a45c-7cf4c0039d1a"/>
    <xsd:import namespace="54091363-e0ec-414f-88b4-e6aadf2f777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_Flow_SignoffStatu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SearchProperties" minOccurs="0"/>
                <xsd:element ref="ns2:DateModifie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11b53-925d-429a-a45c-7cf4c0039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fd8bd7d-6535-47e0-9a26-3237eb0d777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Modified" ma:index="26" nillable="true" ma:displayName="Date Modified" ma:format="DateTime" ma:internalName="DateModified">
      <xsd:simpleType>
        <xsd:restriction base="dms:DateTim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91363-e0ec-414f-88b4-e6aadf2f777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195b15d-3073-44f2-9e66-b0a7957ec12d}" ma:internalName="TaxCatchAll" ma:showField="CatchAllData" ma:web="54091363-e0ec-414f-88b4-e6aadf2f77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d11b53-925d-429a-a45c-7cf4c0039d1a">
      <Terms xmlns="http://schemas.microsoft.com/office/infopath/2007/PartnerControls"/>
    </lcf76f155ced4ddcb4097134ff3c332f>
    <DateModified xmlns="ccd11b53-925d-429a-a45c-7cf4c0039d1a" xsi:nil="true"/>
    <_Flow_SignoffStatus xmlns="ccd11b53-925d-429a-a45c-7cf4c0039d1a" xsi:nil="true"/>
    <TaxCatchAll xmlns="54091363-e0ec-414f-88b4-e6aadf2f77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DC4B5C-513F-4045-AA97-EB0D7291D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11b53-925d-429a-a45c-7cf4c0039d1a"/>
    <ds:schemaRef ds:uri="54091363-e0ec-414f-88b4-e6aadf2f7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0001F3-0927-410A-BD48-E2F211D98720}">
  <ds:schemaRefs>
    <ds:schemaRef ds:uri="http://schemas.microsoft.com/office/2006/metadata/properties"/>
    <ds:schemaRef ds:uri="http://schemas.microsoft.com/office/infopath/2007/PartnerControls"/>
    <ds:schemaRef ds:uri="ccd11b53-925d-429a-a45c-7cf4c0039d1a"/>
    <ds:schemaRef ds:uri="54091363-e0ec-414f-88b4-e6aadf2f7778"/>
  </ds:schemaRefs>
</ds:datastoreItem>
</file>

<file path=customXml/itemProps3.xml><?xml version="1.0" encoding="utf-8"?>
<ds:datastoreItem xmlns:ds="http://schemas.openxmlformats.org/officeDocument/2006/customXml" ds:itemID="{DF5C24AF-7B89-43C8-9189-C2F71DAC81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947</Words>
  <Characters>5398</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2025-01-09T19:59:00Z</dcterms:created>
  <dcterms:modified xsi:type="dcterms:W3CDTF">2025-01-09T21:10:00Z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0x010100361D147D9E136E418E2087A452D07DA7</vt:lpwstr>
  </property>
  <property fmtid="{D5CDD505-2E9C-101B-9397-08002B2CF9AE}" pid="3" name="MediaServiceImageTags">
    <vt:lpwstr/>
  </property>
</Properties>
</file>