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8E5F0" w14:textId="77777777" w:rsidR="009601BE" w:rsidRPr="000551CF" w:rsidRDefault="009601BE" w:rsidP="000551CF">
      <w:pPr>
        <w:jc w:val="center"/>
        <w:rPr>
          <w:b/>
          <w:bCs/>
          <w:sz w:val="27"/>
          <w:szCs w:val="27"/>
        </w:rPr>
      </w:pPr>
    </w:p>
    <w:p w14:paraId="78CD5317" w14:textId="77777777" w:rsidR="009601BE" w:rsidRPr="000551CF" w:rsidRDefault="009601BE" w:rsidP="000551CF">
      <w:pPr>
        <w:pStyle w:val="NormalWeb"/>
        <w:jc w:val="center"/>
        <w:rPr>
          <w:b/>
          <w:bCs/>
          <w:color w:val="000000"/>
          <w:sz w:val="27"/>
          <w:szCs w:val="27"/>
        </w:rPr>
      </w:pPr>
      <w:r w:rsidRPr="000551CF">
        <w:rPr>
          <w:b/>
          <w:bCs/>
          <w:color w:val="000000"/>
          <w:sz w:val="27"/>
          <w:szCs w:val="27"/>
        </w:rPr>
        <w:t>DRAFT RESOLUTION #</w:t>
      </w:r>
    </w:p>
    <w:p w14:paraId="77F99582" w14:textId="6974C26E" w:rsidR="009601BE" w:rsidRPr="000551CF" w:rsidRDefault="009601BE" w:rsidP="000551CF">
      <w:pPr>
        <w:pStyle w:val="NormalWeb"/>
        <w:jc w:val="center"/>
        <w:rPr>
          <w:b/>
          <w:bCs/>
          <w:color w:val="000000"/>
          <w:sz w:val="27"/>
          <w:szCs w:val="27"/>
        </w:rPr>
      </w:pPr>
      <w:r w:rsidRPr="5E04E13F">
        <w:rPr>
          <w:b/>
          <w:color w:val="000000" w:themeColor="text1"/>
          <w:sz w:val="27"/>
          <w:szCs w:val="27"/>
        </w:rPr>
        <w:t>RESOLUTION IN OPPOSITION TO PROPOSED LEGISLATION BYPASSING LOCAL ZONING FOR HOME</w:t>
      </w:r>
      <w:r w:rsidR="19A27932" w:rsidRPr="5E04E13F">
        <w:rPr>
          <w:b/>
          <w:bCs/>
          <w:color w:val="000000" w:themeColor="text1"/>
          <w:sz w:val="27"/>
          <w:szCs w:val="27"/>
        </w:rPr>
        <w:t>-</w:t>
      </w:r>
      <w:r w:rsidRPr="5E04E13F">
        <w:rPr>
          <w:b/>
          <w:color w:val="000000" w:themeColor="text1"/>
          <w:sz w:val="27"/>
          <w:szCs w:val="27"/>
        </w:rPr>
        <w:t>BASED BUSINESSES.</w:t>
      </w:r>
    </w:p>
    <w:p w14:paraId="257B3CA0" w14:textId="7CDE6EDB" w:rsidR="4E17D37E" w:rsidRDefault="4E17D37E" w:rsidP="4E17D37E">
      <w:pPr>
        <w:pStyle w:val="NormalWeb"/>
        <w:jc w:val="center"/>
        <w:rPr>
          <w:b/>
          <w:bCs/>
          <w:color w:val="000000" w:themeColor="text1"/>
          <w:sz w:val="27"/>
          <w:szCs w:val="27"/>
        </w:rPr>
      </w:pPr>
    </w:p>
    <w:p w14:paraId="2D1CAF33" w14:textId="1287C166" w:rsidR="00677551" w:rsidRDefault="0088092D" w:rsidP="00677551">
      <w:pPr>
        <w:rPr>
          <w:sz w:val="27"/>
          <w:szCs w:val="27"/>
        </w:rPr>
      </w:pPr>
      <w:r w:rsidRPr="000551CF">
        <w:rPr>
          <w:b/>
          <w:bCs/>
          <w:sz w:val="27"/>
          <w:szCs w:val="27"/>
        </w:rPr>
        <w:t>WHEREAS,</w:t>
      </w:r>
      <w:r w:rsidRPr="00677551">
        <w:rPr>
          <w:sz w:val="27"/>
          <w:szCs w:val="27"/>
        </w:rPr>
        <w:t xml:space="preserve"> A-2623, the "Home Based Jobs Creation Act</w:t>
      </w:r>
      <w:r w:rsidR="1983949E" w:rsidRPr="26A0649E">
        <w:rPr>
          <w:sz w:val="27"/>
          <w:szCs w:val="27"/>
        </w:rPr>
        <w:t>,</w:t>
      </w:r>
      <w:r w:rsidRPr="26A0649E">
        <w:rPr>
          <w:sz w:val="27"/>
          <w:szCs w:val="27"/>
        </w:rPr>
        <w:t>"</w:t>
      </w:r>
      <w:r w:rsidRPr="00677551">
        <w:rPr>
          <w:sz w:val="27"/>
          <w:szCs w:val="27"/>
        </w:rPr>
        <w:t xml:space="preserve"> would permit a family home business to exist in a residential zone as an accessory use and not require a use variance pursuant to </w:t>
      </w:r>
      <w:r w:rsidR="1DA91437" w:rsidRPr="5AB0D4E8">
        <w:rPr>
          <w:sz w:val="27"/>
          <w:szCs w:val="27"/>
        </w:rPr>
        <w:t xml:space="preserve">N.J.S.A. </w:t>
      </w:r>
      <w:r w:rsidRPr="5AB0D4E8">
        <w:rPr>
          <w:sz w:val="27"/>
          <w:szCs w:val="27"/>
        </w:rPr>
        <w:t>40</w:t>
      </w:r>
      <w:r w:rsidRPr="00677551">
        <w:rPr>
          <w:sz w:val="27"/>
          <w:szCs w:val="27"/>
        </w:rPr>
        <w:t>:55D-70</w:t>
      </w:r>
      <w:r w:rsidR="00677551">
        <w:rPr>
          <w:sz w:val="27"/>
          <w:szCs w:val="27"/>
        </w:rPr>
        <w:t>; and</w:t>
      </w:r>
    </w:p>
    <w:p w14:paraId="23FF2B95" w14:textId="77777777" w:rsidR="00677551" w:rsidRDefault="00677551" w:rsidP="00677551">
      <w:pPr>
        <w:rPr>
          <w:sz w:val="27"/>
          <w:szCs w:val="27"/>
        </w:rPr>
      </w:pPr>
    </w:p>
    <w:p w14:paraId="7424733F" w14:textId="7EDEDF5A" w:rsidR="7B73AAD6" w:rsidRDefault="00677551" w:rsidP="7B73AAD6">
      <w:pPr>
        <w:rPr>
          <w:sz w:val="27"/>
          <w:szCs w:val="27"/>
        </w:rPr>
      </w:pPr>
      <w:proofErr w:type="gramStart"/>
      <w:r w:rsidRPr="000551CF">
        <w:rPr>
          <w:b/>
          <w:bCs/>
          <w:sz w:val="27"/>
          <w:szCs w:val="27"/>
        </w:rPr>
        <w:t>WHEREAS,</w:t>
      </w:r>
      <w:proofErr w:type="gramEnd"/>
      <w:r w:rsidR="0088092D" w:rsidRPr="00677551">
        <w:rPr>
          <w:sz w:val="27"/>
          <w:szCs w:val="27"/>
        </w:rPr>
        <w:t xml:space="preserve"> </w:t>
      </w:r>
      <w:r>
        <w:rPr>
          <w:sz w:val="27"/>
          <w:szCs w:val="27"/>
        </w:rPr>
        <w:t>t</w:t>
      </w:r>
      <w:r w:rsidR="0088092D" w:rsidRPr="00677551">
        <w:rPr>
          <w:sz w:val="27"/>
          <w:szCs w:val="27"/>
        </w:rPr>
        <w:t xml:space="preserve">his bill creates a loophole that allows certain home-based businesses, currently illegal under a </w:t>
      </w:r>
      <w:r w:rsidR="0088092D" w:rsidRPr="6CF80311">
        <w:rPr>
          <w:sz w:val="27"/>
          <w:szCs w:val="27"/>
        </w:rPr>
        <w:t>municipality</w:t>
      </w:r>
      <w:r w:rsidR="5F321554" w:rsidRPr="6CF80311">
        <w:rPr>
          <w:sz w:val="27"/>
          <w:szCs w:val="27"/>
        </w:rPr>
        <w:t>’</w:t>
      </w:r>
      <w:r w:rsidR="0088092D" w:rsidRPr="6CF80311">
        <w:rPr>
          <w:sz w:val="27"/>
          <w:szCs w:val="27"/>
        </w:rPr>
        <w:t>s</w:t>
      </w:r>
      <w:r w:rsidR="0088092D" w:rsidRPr="00677551">
        <w:rPr>
          <w:sz w:val="27"/>
          <w:szCs w:val="27"/>
        </w:rPr>
        <w:t xml:space="preserve"> zoning </w:t>
      </w:r>
      <w:r w:rsidR="0088092D" w:rsidRPr="3D451897">
        <w:rPr>
          <w:sz w:val="27"/>
          <w:szCs w:val="27"/>
        </w:rPr>
        <w:t>law</w:t>
      </w:r>
      <w:r w:rsidR="1CFA53A3" w:rsidRPr="3D451897">
        <w:rPr>
          <w:sz w:val="27"/>
          <w:szCs w:val="27"/>
        </w:rPr>
        <w:t>s</w:t>
      </w:r>
      <w:r w:rsidR="0088092D" w:rsidRPr="00677551">
        <w:rPr>
          <w:sz w:val="27"/>
          <w:szCs w:val="27"/>
        </w:rPr>
        <w:t>, to become legal and protected</w:t>
      </w:r>
      <w:r w:rsidR="41330938" w:rsidRPr="66E99604">
        <w:rPr>
          <w:sz w:val="27"/>
          <w:szCs w:val="27"/>
        </w:rPr>
        <w:t xml:space="preserve"> </w:t>
      </w:r>
      <w:r w:rsidR="41330938" w:rsidRPr="0E7FFF2F">
        <w:rPr>
          <w:sz w:val="27"/>
          <w:szCs w:val="27"/>
        </w:rPr>
        <w:t>without</w:t>
      </w:r>
      <w:r w:rsidR="41330938" w:rsidRPr="66F39411">
        <w:rPr>
          <w:sz w:val="27"/>
          <w:szCs w:val="27"/>
        </w:rPr>
        <w:t xml:space="preserve"> </w:t>
      </w:r>
      <w:r w:rsidR="41330938" w:rsidRPr="0E7FFF2F">
        <w:rPr>
          <w:sz w:val="27"/>
          <w:szCs w:val="27"/>
        </w:rPr>
        <w:t xml:space="preserve">municipal </w:t>
      </w:r>
      <w:r w:rsidR="41330938" w:rsidRPr="59623037">
        <w:rPr>
          <w:sz w:val="27"/>
          <w:szCs w:val="27"/>
        </w:rPr>
        <w:t>approvals</w:t>
      </w:r>
      <w:r w:rsidR="41330938" w:rsidRPr="09FACBF1">
        <w:rPr>
          <w:sz w:val="27"/>
          <w:szCs w:val="27"/>
        </w:rPr>
        <w:t xml:space="preserve"> </w:t>
      </w:r>
      <w:r w:rsidR="7B30C30D" w:rsidRPr="6CF80311">
        <w:rPr>
          <w:sz w:val="27"/>
          <w:szCs w:val="27"/>
        </w:rPr>
        <w:t>;</w:t>
      </w:r>
      <w:r w:rsidR="00EA421B">
        <w:rPr>
          <w:sz w:val="27"/>
          <w:szCs w:val="27"/>
        </w:rPr>
        <w:t xml:space="preserve"> and </w:t>
      </w:r>
    </w:p>
    <w:p w14:paraId="58C1DAEB" w14:textId="1B578134" w:rsidR="00446C70" w:rsidRPr="00677551" w:rsidRDefault="009601BE" w:rsidP="00677551">
      <w:pPr>
        <w:pStyle w:val="NormalWeb"/>
        <w:rPr>
          <w:color w:val="000000"/>
          <w:sz w:val="27"/>
          <w:szCs w:val="27"/>
        </w:rPr>
      </w:pPr>
      <w:r w:rsidRPr="6CF80311">
        <w:rPr>
          <w:b/>
          <w:color w:val="000000" w:themeColor="text1"/>
          <w:sz w:val="27"/>
          <w:szCs w:val="27"/>
        </w:rPr>
        <w:t>WHEREAS,</w:t>
      </w:r>
      <w:r w:rsidRPr="6CF80311">
        <w:rPr>
          <w:color w:val="000000" w:themeColor="text1"/>
          <w:sz w:val="27"/>
          <w:szCs w:val="27"/>
        </w:rPr>
        <w:t xml:space="preserve"> </w:t>
      </w:r>
      <w:r w:rsidR="00446C70" w:rsidRPr="00677551">
        <w:rPr>
          <w:sz w:val="27"/>
          <w:szCs w:val="27"/>
        </w:rPr>
        <w:t xml:space="preserve">New </w:t>
      </w:r>
      <w:r w:rsidR="00446C70" w:rsidRPr="6CF80311">
        <w:rPr>
          <w:sz w:val="27"/>
          <w:szCs w:val="27"/>
        </w:rPr>
        <w:t>Jersey</w:t>
      </w:r>
      <w:r w:rsidR="69C35964" w:rsidRPr="6CF80311">
        <w:rPr>
          <w:sz w:val="27"/>
          <w:szCs w:val="27"/>
        </w:rPr>
        <w:t>’</w:t>
      </w:r>
      <w:r w:rsidR="00446C70" w:rsidRPr="6CF80311">
        <w:rPr>
          <w:sz w:val="27"/>
          <w:szCs w:val="27"/>
        </w:rPr>
        <w:t>s</w:t>
      </w:r>
      <w:r w:rsidR="00446C70" w:rsidRPr="00677551">
        <w:rPr>
          <w:sz w:val="27"/>
          <w:szCs w:val="27"/>
        </w:rPr>
        <w:t xml:space="preserve"> Municipal Land Use Law (MLUL), N.J.S.A. 40:55D-1, et seq., gives municipalities the power to zone, and establishes the governmental and legal structure for municipal planning through a Municipal Planning Board and/or a Municipal Zoning Board, a public notice hearing procedure, an application process, </w:t>
      </w:r>
      <w:r w:rsidR="00EA421B">
        <w:rPr>
          <w:sz w:val="27"/>
          <w:szCs w:val="27"/>
        </w:rPr>
        <w:t xml:space="preserve">and </w:t>
      </w:r>
      <w:r w:rsidR="00446C70" w:rsidRPr="00677551">
        <w:rPr>
          <w:sz w:val="27"/>
          <w:szCs w:val="27"/>
        </w:rPr>
        <w:t xml:space="preserve">different types of variances for consideration; and   </w:t>
      </w:r>
    </w:p>
    <w:p w14:paraId="10D7514C" w14:textId="13B8AFA5" w:rsidR="2A2B63AB" w:rsidRDefault="009601BE" w:rsidP="2A2B63AB">
      <w:pPr>
        <w:pStyle w:val="NormalWeb"/>
        <w:rPr>
          <w:color w:val="000000" w:themeColor="text1"/>
          <w:sz w:val="27"/>
          <w:szCs w:val="27"/>
        </w:rPr>
      </w:pPr>
      <w:proofErr w:type="gramStart"/>
      <w:r w:rsidRPr="2A2B63AB">
        <w:rPr>
          <w:b/>
          <w:color w:val="000000" w:themeColor="text1"/>
          <w:sz w:val="27"/>
          <w:szCs w:val="27"/>
        </w:rPr>
        <w:t>WHEREAS,</w:t>
      </w:r>
      <w:proofErr w:type="gramEnd"/>
      <w:r w:rsidRPr="2A2B63AB">
        <w:rPr>
          <w:color w:val="000000" w:themeColor="text1"/>
          <w:sz w:val="27"/>
          <w:szCs w:val="27"/>
        </w:rPr>
        <w:t xml:space="preserve"> </w:t>
      </w:r>
      <w:r w:rsidR="0088092D" w:rsidRPr="2A2B63AB">
        <w:rPr>
          <w:color w:val="000000" w:themeColor="text1"/>
          <w:sz w:val="27"/>
          <w:szCs w:val="27"/>
        </w:rPr>
        <w:t xml:space="preserve">municipalities give thoughtful consideration to planning and zoning to ensure </w:t>
      </w:r>
      <w:r w:rsidR="00EA421B" w:rsidRPr="2A2B63AB">
        <w:rPr>
          <w:color w:val="000000" w:themeColor="text1"/>
          <w:sz w:val="27"/>
          <w:szCs w:val="27"/>
        </w:rPr>
        <w:t xml:space="preserve">mobility, </w:t>
      </w:r>
      <w:r w:rsidR="0088092D" w:rsidRPr="2A2B63AB">
        <w:rPr>
          <w:color w:val="000000" w:themeColor="text1"/>
          <w:sz w:val="27"/>
          <w:szCs w:val="27"/>
        </w:rPr>
        <w:t>safety, accessibility, order, and public good for the</w:t>
      </w:r>
      <w:r w:rsidR="00EA421B" w:rsidRPr="2A2B63AB">
        <w:rPr>
          <w:color w:val="000000" w:themeColor="text1"/>
          <w:sz w:val="27"/>
          <w:szCs w:val="27"/>
        </w:rPr>
        <w:t xml:space="preserve"> land in the </w:t>
      </w:r>
      <w:r w:rsidR="0088092D" w:rsidRPr="2A2B63AB">
        <w:rPr>
          <w:color w:val="000000" w:themeColor="text1"/>
          <w:sz w:val="27"/>
          <w:szCs w:val="27"/>
        </w:rPr>
        <w:t xml:space="preserve">community; and </w:t>
      </w:r>
    </w:p>
    <w:p w14:paraId="106A5C46" w14:textId="21532F2E" w:rsidR="00EA421B" w:rsidRDefault="009601BE" w:rsidP="00677551">
      <w:pPr>
        <w:rPr>
          <w:sz w:val="27"/>
          <w:szCs w:val="27"/>
        </w:rPr>
      </w:pPr>
      <w:proofErr w:type="gramStart"/>
      <w:r w:rsidRPr="1DB8239C">
        <w:rPr>
          <w:b/>
          <w:color w:val="000000" w:themeColor="text1"/>
          <w:sz w:val="27"/>
          <w:szCs w:val="27"/>
        </w:rPr>
        <w:t>WHEREAS,</w:t>
      </w:r>
      <w:proofErr w:type="gramEnd"/>
      <w:r w:rsidR="009E20AF" w:rsidRPr="00677551">
        <w:rPr>
          <w:sz w:val="27"/>
          <w:szCs w:val="27"/>
        </w:rPr>
        <w:t xml:space="preserve"> </w:t>
      </w:r>
      <w:r w:rsidR="5049D2C7" w:rsidRPr="41A24036">
        <w:rPr>
          <w:sz w:val="27"/>
          <w:szCs w:val="27"/>
        </w:rPr>
        <w:t>A</w:t>
      </w:r>
      <w:r w:rsidR="5049D2C7" w:rsidRPr="483CBC51">
        <w:rPr>
          <w:sz w:val="27"/>
          <w:szCs w:val="27"/>
        </w:rPr>
        <w:t>-</w:t>
      </w:r>
      <w:r w:rsidR="5049D2C7" w:rsidRPr="2C99D9C2">
        <w:rPr>
          <w:sz w:val="27"/>
          <w:szCs w:val="27"/>
        </w:rPr>
        <w:t>2623</w:t>
      </w:r>
      <w:r w:rsidR="009E20AF" w:rsidRPr="00677551">
        <w:rPr>
          <w:sz w:val="27"/>
          <w:szCs w:val="27"/>
        </w:rPr>
        <w:t xml:space="preserve"> would override any inconsistent local ordinance but then permits a municipality to adopt a later ordinance that could be the same as the original local ordinance that was overridden</w:t>
      </w:r>
      <w:r w:rsidR="00EA421B">
        <w:rPr>
          <w:sz w:val="27"/>
          <w:szCs w:val="27"/>
        </w:rPr>
        <w:t xml:space="preserve">; and </w:t>
      </w:r>
    </w:p>
    <w:p w14:paraId="6ECF7B3E" w14:textId="77777777" w:rsidR="004E3209" w:rsidRDefault="004E3209" w:rsidP="00677551">
      <w:pPr>
        <w:rPr>
          <w:b/>
          <w:bCs/>
          <w:sz w:val="27"/>
          <w:szCs w:val="27"/>
        </w:rPr>
      </w:pPr>
    </w:p>
    <w:p w14:paraId="3B7735A1" w14:textId="2F37128D" w:rsidR="009E20AF" w:rsidRPr="00677551" w:rsidRDefault="00EA421B" w:rsidP="00677551">
      <w:pPr>
        <w:rPr>
          <w:sz w:val="27"/>
          <w:szCs w:val="27"/>
        </w:rPr>
      </w:pPr>
      <w:r w:rsidRPr="00EA421B">
        <w:rPr>
          <w:b/>
          <w:bCs/>
          <w:sz w:val="27"/>
          <w:szCs w:val="27"/>
        </w:rPr>
        <w:t>WHEREAS,</w:t>
      </w:r>
      <w:r>
        <w:rPr>
          <w:sz w:val="27"/>
          <w:szCs w:val="27"/>
        </w:rPr>
        <w:t xml:space="preserve"> </w:t>
      </w:r>
      <w:r w:rsidR="009E20AF" w:rsidRPr="00677551">
        <w:rPr>
          <w:sz w:val="27"/>
          <w:szCs w:val="27"/>
        </w:rPr>
        <w:t xml:space="preserve">if a municipality presently prohibits, by ordinance, certain home occupations and such use </w:t>
      </w:r>
      <w:proofErr w:type="gramStart"/>
      <w:r w:rsidR="009E20AF" w:rsidRPr="00677551">
        <w:rPr>
          <w:sz w:val="27"/>
          <w:szCs w:val="27"/>
        </w:rPr>
        <w:t>is</w:t>
      </w:r>
      <w:proofErr w:type="gramEnd"/>
      <w:r w:rsidR="009E20AF" w:rsidRPr="00677551">
        <w:rPr>
          <w:sz w:val="27"/>
          <w:szCs w:val="27"/>
        </w:rPr>
        <w:t xml:space="preserve"> permitted by the legislation, upon readoption of the same ordinance, such use</w:t>
      </w:r>
      <w:r w:rsidR="009E20AF" w:rsidRPr="00677551">
        <w:rPr>
          <w:color w:val="FF0000"/>
          <w:sz w:val="27"/>
          <w:szCs w:val="27"/>
        </w:rPr>
        <w:t xml:space="preserve"> </w:t>
      </w:r>
      <w:r w:rsidR="009E20AF" w:rsidRPr="00677551">
        <w:rPr>
          <w:sz w:val="27"/>
          <w:szCs w:val="27"/>
        </w:rPr>
        <w:t xml:space="preserve">would be protected as a preexisting nonconforming use; and </w:t>
      </w:r>
    </w:p>
    <w:p w14:paraId="6811197F" w14:textId="012DB4ED" w:rsidR="00EA421B" w:rsidRDefault="009601BE" w:rsidP="00677551">
      <w:pPr>
        <w:pStyle w:val="NormalWeb"/>
        <w:rPr>
          <w:sz w:val="27"/>
          <w:szCs w:val="27"/>
        </w:rPr>
      </w:pPr>
      <w:proofErr w:type="gramStart"/>
      <w:r w:rsidRPr="7DE713A9">
        <w:rPr>
          <w:b/>
          <w:color w:val="000000" w:themeColor="text1"/>
          <w:sz w:val="27"/>
          <w:szCs w:val="27"/>
        </w:rPr>
        <w:t>WHEREAS,</w:t>
      </w:r>
      <w:proofErr w:type="gramEnd"/>
      <w:r w:rsidR="009E20AF" w:rsidRPr="7DE713A9">
        <w:rPr>
          <w:color w:val="000000" w:themeColor="text1"/>
          <w:sz w:val="27"/>
          <w:szCs w:val="27"/>
        </w:rPr>
        <w:t xml:space="preserve"> </w:t>
      </w:r>
      <w:r w:rsidR="009E20AF" w:rsidRPr="00677551">
        <w:rPr>
          <w:sz w:val="27"/>
          <w:szCs w:val="27"/>
        </w:rPr>
        <w:t xml:space="preserve">municipalities with no specific provision regarding home-based businesses or occupations, there is typically a provision in their </w:t>
      </w:r>
      <w:r w:rsidR="009E20AF" w:rsidRPr="7DE713A9">
        <w:rPr>
          <w:sz w:val="27"/>
          <w:szCs w:val="27"/>
        </w:rPr>
        <w:t>ordinance</w:t>
      </w:r>
      <w:r w:rsidR="0B6B6DE0" w:rsidRPr="7DE713A9">
        <w:rPr>
          <w:sz w:val="27"/>
          <w:szCs w:val="27"/>
        </w:rPr>
        <w:t>s</w:t>
      </w:r>
      <w:r w:rsidR="009E20AF" w:rsidRPr="00677551">
        <w:rPr>
          <w:sz w:val="27"/>
          <w:szCs w:val="27"/>
        </w:rPr>
        <w:t xml:space="preserve"> </w:t>
      </w:r>
      <w:r w:rsidR="06B10C62" w:rsidRPr="7B8271B7">
        <w:rPr>
          <w:sz w:val="27"/>
          <w:szCs w:val="27"/>
        </w:rPr>
        <w:t>which</w:t>
      </w:r>
      <w:r w:rsidR="009E20AF" w:rsidRPr="00677551">
        <w:rPr>
          <w:sz w:val="27"/>
          <w:szCs w:val="27"/>
        </w:rPr>
        <w:t xml:space="preserve"> provides that no uses are permitted unless they are specifically permitted. In these cases, </w:t>
      </w:r>
      <w:r w:rsidR="52C89EEE" w:rsidRPr="2DA0ADBE">
        <w:rPr>
          <w:sz w:val="27"/>
          <w:szCs w:val="27"/>
        </w:rPr>
        <w:t>A</w:t>
      </w:r>
      <w:r w:rsidR="52C89EEE" w:rsidRPr="33018EED">
        <w:rPr>
          <w:sz w:val="27"/>
          <w:szCs w:val="27"/>
        </w:rPr>
        <w:t>-</w:t>
      </w:r>
      <w:r w:rsidR="52C89EEE" w:rsidRPr="0A42589E">
        <w:rPr>
          <w:sz w:val="27"/>
          <w:szCs w:val="27"/>
        </w:rPr>
        <w:t>2623</w:t>
      </w:r>
      <w:r w:rsidR="009E20AF" w:rsidRPr="00677551">
        <w:rPr>
          <w:sz w:val="27"/>
          <w:szCs w:val="27"/>
        </w:rPr>
        <w:t xml:space="preserve"> would work to permit all home-based businesses or occupations, allowing the municipality to adopt a subsequent ordinance to restrict or prohibit those uses</w:t>
      </w:r>
      <w:r w:rsidR="00EA421B">
        <w:rPr>
          <w:sz w:val="27"/>
          <w:szCs w:val="27"/>
        </w:rPr>
        <w:t>; and</w:t>
      </w:r>
    </w:p>
    <w:p w14:paraId="5433AA0C" w14:textId="3510A988" w:rsidR="1AE497C4" w:rsidRDefault="1AE497C4" w:rsidP="1AE497C4">
      <w:pPr>
        <w:pStyle w:val="NormalWeb"/>
        <w:rPr>
          <w:sz w:val="27"/>
          <w:szCs w:val="27"/>
        </w:rPr>
      </w:pPr>
    </w:p>
    <w:p w14:paraId="6CE8819C" w14:textId="592438EE" w:rsidR="009601BE" w:rsidRPr="00677551" w:rsidRDefault="00EA421B" w:rsidP="00677551">
      <w:pPr>
        <w:pStyle w:val="NormalWeb"/>
        <w:rPr>
          <w:color w:val="000000" w:themeColor="text1"/>
          <w:sz w:val="27"/>
          <w:szCs w:val="27"/>
        </w:rPr>
      </w:pPr>
      <w:r w:rsidRPr="00EA421B">
        <w:rPr>
          <w:b/>
          <w:bCs/>
          <w:sz w:val="27"/>
          <w:szCs w:val="27"/>
        </w:rPr>
        <w:t>WHEREAS,</w:t>
      </w:r>
      <w:r>
        <w:rPr>
          <w:sz w:val="27"/>
          <w:szCs w:val="27"/>
        </w:rPr>
        <w:t xml:space="preserve"> </w:t>
      </w:r>
      <w:r w:rsidR="009E20AF" w:rsidRPr="00677551">
        <w:rPr>
          <w:sz w:val="27"/>
          <w:szCs w:val="27"/>
        </w:rPr>
        <w:t xml:space="preserve">like the situation above, businesses currently illegal under the existing zoning law but legal according to </w:t>
      </w:r>
      <w:r w:rsidR="1DF883E4" w:rsidRPr="004E3209">
        <w:rPr>
          <w:sz w:val="27"/>
          <w:szCs w:val="27"/>
        </w:rPr>
        <w:t>A-2623</w:t>
      </w:r>
      <w:r w:rsidR="009E20AF" w:rsidRPr="00677551">
        <w:rPr>
          <w:sz w:val="27"/>
          <w:szCs w:val="27"/>
        </w:rPr>
        <w:t xml:space="preserve"> would benefit from preexisting nonconforming use status in the interim.</w:t>
      </w:r>
      <w:r w:rsidR="009E20AF" w:rsidRPr="00677551">
        <w:rPr>
          <w:b/>
          <w:i/>
          <w:sz w:val="27"/>
          <w:szCs w:val="27"/>
        </w:rPr>
        <w:t xml:space="preserve"> </w:t>
      </w:r>
      <w:r w:rsidR="009E20AF" w:rsidRPr="004E3209">
        <w:rPr>
          <w:sz w:val="27"/>
          <w:szCs w:val="27"/>
        </w:rPr>
        <w:t>I</w:t>
      </w:r>
      <w:r w:rsidR="009E20AF" w:rsidRPr="00677551">
        <w:rPr>
          <w:sz w:val="27"/>
          <w:szCs w:val="27"/>
        </w:rPr>
        <w:t xml:space="preserve">n this situation, a home-based business currently illegal under a </w:t>
      </w:r>
      <w:r w:rsidR="009E20AF" w:rsidRPr="40711E0C">
        <w:rPr>
          <w:sz w:val="27"/>
          <w:szCs w:val="27"/>
        </w:rPr>
        <w:t>municipality</w:t>
      </w:r>
      <w:r w:rsidR="7E2FCD0E" w:rsidRPr="40711E0C">
        <w:rPr>
          <w:sz w:val="27"/>
          <w:szCs w:val="27"/>
        </w:rPr>
        <w:t>’</w:t>
      </w:r>
      <w:r w:rsidR="009E20AF" w:rsidRPr="00677551">
        <w:rPr>
          <w:sz w:val="27"/>
          <w:szCs w:val="27"/>
        </w:rPr>
        <w:t xml:space="preserve">s zoning law would, </w:t>
      </w:r>
      <w:proofErr w:type="gramStart"/>
      <w:r w:rsidR="009E20AF" w:rsidRPr="00677551">
        <w:rPr>
          <w:sz w:val="27"/>
          <w:szCs w:val="27"/>
        </w:rPr>
        <w:t>as a result of</w:t>
      </w:r>
      <w:proofErr w:type="gramEnd"/>
      <w:r w:rsidR="009E20AF" w:rsidRPr="00677551">
        <w:rPr>
          <w:sz w:val="27"/>
          <w:szCs w:val="27"/>
        </w:rPr>
        <w:t xml:space="preserve"> the loophole created by this bill, become legal, and no subsequent ordinance could change that</w:t>
      </w:r>
      <w:r w:rsidR="009601BE" w:rsidRPr="304CFE5F">
        <w:rPr>
          <w:color w:val="000000" w:themeColor="text1"/>
          <w:sz w:val="27"/>
          <w:szCs w:val="27"/>
        </w:rPr>
        <w:t>; and</w:t>
      </w:r>
    </w:p>
    <w:p w14:paraId="2EC12D04" w14:textId="6D2257A6" w:rsidR="009601BE" w:rsidRPr="00677551" w:rsidRDefault="009601BE" w:rsidP="21C1DDB2">
      <w:pPr>
        <w:tabs>
          <w:tab w:val="left" w:pos="450"/>
          <w:tab w:val="left" w:pos="720"/>
        </w:tabs>
        <w:rPr>
          <w:color w:val="000000"/>
          <w:sz w:val="27"/>
          <w:szCs w:val="27"/>
        </w:rPr>
      </w:pPr>
      <w:proofErr w:type="gramStart"/>
      <w:r w:rsidRPr="21C1DDB2">
        <w:rPr>
          <w:b/>
          <w:color w:val="000000" w:themeColor="text1"/>
          <w:sz w:val="27"/>
          <w:szCs w:val="27"/>
        </w:rPr>
        <w:t>WHEREAS,</w:t>
      </w:r>
      <w:proofErr w:type="gramEnd"/>
      <w:r w:rsidRPr="21C1DDB2">
        <w:rPr>
          <w:color w:val="000000" w:themeColor="text1"/>
          <w:sz w:val="27"/>
          <w:szCs w:val="27"/>
        </w:rPr>
        <w:t xml:space="preserve"> </w:t>
      </w:r>
      <w:r w:rsidR="00677551" w:rsidRPr="00677551">
        <w:rPr>
          <w:sz w:val="27"/>
          <w:szCs w:val="27"/>
        </w:rPr>
        <w:t>Section 4</w:t>
      </w:r>
      <w:r w:rsidR="0C93FA96" w:rsidRPr="3473345A">
        <w:rPr>
          <w:sz w:val="27"/>
          <w:szCs w:val="27"/>
        </w:rPr>
        <w:t xml:space="preserve"> </w:t>
      </w:r>
      <w:r w:rsidR="0C93FA96" w:rsidRPr="4AF5FB03">
        <w:rPr>
          <w:sz w:val="27"/>
          <w:szCs w:val="27"/>
        </w:rPr>
        <w:t>of A-2623</w:t>
      </w:r>
      <w:r w:rsidR="00677551" w:rsidRPr="00677551">
        <w:rPr>
          <w:sz w:val="27"/>
          <w:szCs w:val="27"/>
        </w:rPr>
        <w:t xml:space="preserve"> imposes upon residential use restrictions on the number of invitees or guests that apply to home-based businesses or occupations. The effect of such a provision would be to restrict social gatherings; Scout meetings; birthday parties; and all sorts of events which presently occur in residential homes if the municipality attempted to limit the number of business invitees or guests which could frequent the business in the residential zone. These normal residential activities should not be bound by the same regulations as business interests. We recommend delaying the implementation date so municipalities can enact ordinances for infrequent gatherings;</w:t>
      </w:r>
      <w:r w:rsidRPr="21C1DDB2">
        <w:rPr>
          <w:color w:val="000000" w:themeColor="text1"/>
          <w:sz w:val="27"/>
          <w:szCs w:val="27"/>
        </w:rPr>
        <w:t xml:space="preserve"> and</w:t>
      </w:r>
    </w:p>
    <w:p w14:paraId="43E8C94C" w14:textId="5DA8EDC2" w:rsidR="009601BE" w:rsidRPr="00677551" w:rsidRDefault="009601BE" w:rsidP="00677551">
      <w:pPr>
        <w:pStyle w:val="NormalWeb"/>
        <w:rPr>
          <w:color w:val="000000"/>
          <w:sz w:val="27"/>
          <w:szCs w:val="27"/>
        </w:rPr>
      </w:pPr>
      <w:proofErr w:type="gramStart"/>
      <w:r w:rsidRPr="5AB0D4E8">
        <w:rPr>
          <w:b/>
          <w:color w:val="000000" w:themeColor="text1"/>
          <w:sz w:val="27"/>
          <w:szCs w:val="27"/>
        </w:rPr>
        <w:t>WHEREAS,</w:t>
      </w:r>
      <w:proofErr w:type="gramEnd"/>
      <w:r w:rsidRPr="5AB0D4E8">
        <w:rPr>
          <w:color w:val="000000" w:themeColor="text1"/>
          <w:sz w:val="27"/>
          <w:szCs w:val="27"/>
        </w:rPr>
        <w:t xml:space="preserve"> </w:t>
      </w:r>
      <w:r w:rsidR="00677551" w:rsidRPr="5AB0D4E8">
        <w:rPr>
          <w:color w:val="000000" w:themeColor="text1"/>
          <w:sz w:val="27"/>
          <w:szCs w:val="27"/>
        </w:rPr>
        <w:t>A-2623 was favorably reported out of the Assembly State and Local Government Committee and the Assembly in June 2024</w:t>
      </w:r>
      <w:r w:rsidRPr="5AB0D4E8">
        <w:rPr>
          <w:color w:val="000000" w:themeColor="text1"/>
          <w:sz w:val="27"/>
          <w:szCs w:val="27"/>
        </w:rPr>
        <w:t xml:space="preserve"> and</w:t>
      </w:r>
      <w:r w:rsidR="00677551" w:rsidRPr="5AB0D4E8">
        <w:rPr>
          <w:color w:val="000000" w:themeColor="text1"/>
          <w:sz w:val="27"/>
          <w:szCs w:val="27"/>
        </w:rPr>
        <w:t xml:space="preserve"> would undermine home rule in municipalities across New Jersey; and</w:t>
      </w:r>
    </w:p>
    <w:p w14:paraId="2E64C723" w14:textId="63CEC213" w:rsidR="009601BE" w:rsidRPr="00677551" w:rsidRDefault="009601BE" w:rsidP="00677551">
      <w:pPr>
        <w:pStyle w:val="NormalWeb"/>
        <w:rPr>
          <w:color w:val="000000"/>
          <w:sz w:val="27"/>
          <w:szCs w:val="27"/>
        </w:rPr>
      </w:pPr>
      <w:r w:rsidRPr="6F90F109">
        <w:rPr>
          <w:b/>
          <w:color w:val="000000" w:themeColor="text1"/>
          <w:sz w:val="27"/>
          <w:szCs w:val="27"/>
        </w:rPr>
        <w:t>NOW, THEREFORE BE IT RESOLVED,</w:t>
      </w:r>
      <w:r w:rsidRPr="6F90F109">
        <w:rPr>
          <w:color w:val="000000" w:themeColor="text1"/>
          <w:sz w:val="27"/>
          <w:szCs w:val="27"/>
        </w:rPr>
        <w:t xml:space="preserve"> that the governing body of the (</w:t>
      </w:r>
      <w:r w:rsidRPr="6F90F109">
        <w:rPr>
          <w:color w:val="000000" w:themeColor="text1"/>
          <w:sz w:val="27"/>
          <w:szCs w:val="27"/>
          <w:highlight w:val="yellow"/>
        </w:rPr>
        <w:t>insert name of municipality)</w:t>
      </w:r>
      <w:r w:rsidRPr="6F90F109">
        <w:rPr>
          <w:color w:val="000000" w:themeColor="text1"/>
          <w:sz w:val="27"/>
          <w:szCs w:val="27"/>
        </w:rPr>
        <w:t xml:space="preserve"> </w:t>
      </w:r>
      <w:r w:rsidR="00677551" w:rsidRPr="6F90F109">
        <w:rPr>
          <w:color w:val="000000" w:themeColor="text1"/>
          <w:sz w:val="27"/>
          <w:szCs w:val="27"/>
        </w:rPr>
        <w:t xml:space="preserve">opposes this </w:t>
      </w:r>
      <w:r w:rsidRPr="6F90F109">
        <w:rPr>
          <w:color w:val="000000" w:themeColor="text1"/>
          <w:sz w:val="27"/>
          <w:szCs w:val="27"/>
        </w:rPr>
        <w:t xml:space="preserve">bill being </w:t>
      </w:r>
      <w:r w:rsidR="00EA421B" w:rsidRPr="6F90F109">
        <w:rPr>
          <w:color w:val="000000" w:themeColor="text1"/>
          <w:sz w:val="27"/>
          <w:szCs w:val="27"/>
        </w:rPr>
        <w:t xml:space="preserve">advancing in the Senate as it </w:t>
      </w:r>
      <w:r w:rsidR="00677551" w:rsidRPr="6F90F109">
        <w:rPr>
          <w:color w:val="000000" w:themeColor="text1"/>
          <w:sz w:val="27"/>
          <w:szCs w:val="27"/>
        </w:rPr>
        <w:t>undermine</w:t>
      </w:r>
      <w:r w:rsidR="00EA421B" w:rsidRPr="6F90F109">
        <w:rPr>
          <w:color w:val="000000" w:themeColor="text1"/>
          <w:sz w:val="27"/>
          <w:szCs w:val="27"/>
        </w:rPr>
        <w:t>s</w:t>
      </w:r>
      <w:r w:rsidR="00677551" w:rsidRPr="6F90F109">
        <w:rPr>
          <w:color w:val="000000" w:themeColor="text1"/>
          <w:sz w:val="27"/>
          <w:szCs w:val="27"/>
        </w:rPr>
        <w:t xml:space="preserve"> </w:t>
      </w:r>
      <w:r w:rsidR="00EA421B" w:rsidRPr="6F90F109">
        <w:rPr>
          <w:color w:val="000000" w:themeColor="text1"/>
          <w:sz w:val="27"/>
          <w:szCs w:val="27"/>
        </w:rPr>
        <w:t xml:space="preserve">the careful </w:t>
      </w:r>
      <w:r w:rsidR="00677551" w:rsidRPr="6F90F109">
        <w:rPr>
          <w:color w:val="000000" w:themeColor="text1"/>
          <w:sz w:val="27"/>
          <w:szCs w:val="27"/>
        </w:rPr>
        <w:t>local planning and zoning</w:t>
      </w:r>
      <w:r w:rsidR="00EA421B" w:rsidRPr="6F90F109">
        <w:rPr>
          <w:color w:val="000000" w:themeColor="text1"/>
          <w:sz w:val="27"/>
          <w:szCs w:val="27"/>
        </w:rPr>
        <w:t xml:space="preserve"> municipalities engage in; </w:t>
      </w:r>
      <w:r w:rsidR="00677551" w:rsidRPr="6F90F109">
        <w:rPr>
          <w:color w:val="000000" w:themeColor="text1"/>
          <w:sz w:val="27"/>
          <w:szCs w:val="27"/>
        </w:rPr>
        <w:t>and</w:t>
      </w:r>
      <w:r w:rsidR="00EA421B" w:rsidRPr="6F90F109">
        <w:rPr>
          <w:color w:val="000000" w:themeColor="text1"/>
          <w:sz w:val="27"/>
          <w:szCs w:val="27"/>
        </w:rPr>
        <w:t xml:space="preserve"> </w:t>
      </w:r>
      <w:r w:rsidR="00677551" w:rsidRPr="6F90F109">
        <w:rPr>
          <w:color w:val="000000" w:themeColor="text1"/>
          <w:sz w:val="27"/>
          <w:szCs w:val="27"/>
        </w:rPr>
        <w:t xml:space="preserve"> </w:t>
      </w:r>
    </w:p>
    <w:p w14:paraId="6B3848F4" w14:textId="2F79540E" w:rsidR="009601BE" w:rsidRPr="00677551" w:rsidRDefault="009601BE" w:rsidP="00677551">
      <w:pPr>
        <w:pStyle w:val="NormalWeb"/>
        <w:rPr>
          <w:color w:val="000000"/>
          <w:sz w:val="27"/>
          <w:szCs w:val="27"/>
        </w:rPr>
      </w:pPr>
      <w:r w:rsidRPr="79862911">
        <w:rPr>
          <w:b/>
          <w:color w:val="000000" w:themeColor="text1"/>
          <w:sz w:val="27"/>
          <w:szCs w:val="27"/>
        </w:rPr>
        <w:t xml:space="preserve">BE IT </w:t>
      </w:r>
      <w:proofErr w:type="gramStart"/>
      <w:r w:rsidRPr="79862911">
        <w:rPr>
          <w:b/>
          <w:color w:val="000000" w:themeColor="text1"/>
          <w:sz w:val="27"/>
          <w:szCs w:val="27"/>
        </w:rPr>
        <w:t>FURTHER RESOLVED</w:t>
      </w:r>
      <w:r w:rsidR="000551CF" w:rsidRPr="79862911">
        <w:rPr>
          <w:b/>
          <w:color w:val="000000" w:themeColor="text1"/>
          <w:sz w:val="27"/>
          <w:szCs w:val="27"/>
        </w:rPr>
        <w:t>,</w:t>
      </w:r>
      <w:proofErr w:type="gramEnd"/>
      <w:r w:rsidRPr="79862911">
        <w:rPr>
          <w:color w:val="000000" w:themeColor="text1"/>
          <w:sz w:val="27"/>
          <w:szCs w:val="27"/>
        </w:rPr>
        <w:t xml:space="preserve"> that a copy of this resolution be forwarded to (insert name of State Senator), (insert name of Assembly representatives),  Assembly Speaker Craig Coughlin, Senate President </w:t>
      </w:r>
      <w:r w:rsidR="435B415E" w:rsidRPr="616E67FF">
        <w:rPr>
          <w:color w:val="000000" w:themeColor="text1"/>
          <w:sz w:val="27"/>
          <w:szCs w:val="27"/>
        </w:rPr>
        <w:t xml:space="preserve">Nicholas </w:t>
      </w:r>
      <w:r w:rsidRPr="616E67FF">
        <w:rPr>
          <w:color w:val="000000" w:themeColor="text1"/>
          <w:sz w:val="27"/>
          <w:szCs w:val="27"/>
        </w:rPr>
        <w:t>Scutari</w:t>
      </w:r>
      <w:r w:rsidRPr="79862911">
        <w:rPr>
          <w:color w:val="000000" w:themeColor="text1"/>
          <w:sz w:val="27"/>
          <w:szCs w:val="27"/>
        </w:rPr>
        <w:t>, Governor Phil Murphy, and New Jersey State League of Municipalities.</w:t>
      </w:r>
    </w:p>
    <w:p w14:paraId="69539E2B" w14:textId="77777777" w:rsidR="009601BE" w:rsidRPr="00677551" w:rsidRDefault="009601BE" w:rsidP="00677551">
      <w:pPr>
        <w:pStyle w:val="NormalWeb"/>
        <w:rPr>
          <w:color w:val="000000"/>
          <w:sz w:val="27"/>
          <w:szCs w:val="27"/>
        </w:rPr>
      </w:pPr>
      <w:r w:rsidRPr="00677551">
        <w:rPr>
          <w:color w:val="000000"/>
          <w:sz w:val="27"/>
          <w:szCs w:val="27"/>
        </w:rPr>
        <w:t>_____________________________</w:t>
      </w:r>
    </w:p>
    <w:p w14:paraId="47E7B641" w14:textId="77777777" w:rsidR="009601BE" w:rsidRPr="00677551" w:rsidRDefault="009601BE" w:rsidP="00677551">
      <w:pPr>
        <w:pStyle w:val="NormalWeb"/>
        <w:rPr>
          <w:color w:val="000000"/>
          <w:sz w:val="27"/>
          <w:szCs w:val="27"/>
        </w:rPr>
      </w:pPr>
      <w:r w:rsidRPr="00677551">
        <w:rPr>
          <w:color w:val="000000"/>
          <w:sz w:val="27"/>
          <w:szCs w:val="27"/>
        </w:rPr>
        <w:t>(</w:t>
      </w:r>
      <w:r w:rsidRPr="000551CF">
        <w:rPr>
          <w:color w:val="000000"/>
          <w:sz w:val="27"/>
          <w:szCs w:val="27"/>
          <w:highlight w:val="yellow"/>
        </w:rPr>
        <w:t>Name of Mayor</w:t>
      </w:r>
      <w:r w:rsidRPr="00677551">
        <w:rPr>
          <w:color w:val="000000"/>
          <w:sz w:val="27"/>
          <w:szCs w:val="27"/>
        </w:rPr>
        <w:t>)</w:t>
      </w:r>
    </w:p>
    <w:p w14:paraId="1F47C544" w14:textId="77777777" w:rsidR="009601BE" w:rsidRPr="00677551" w:rsidRDefault="009601BE" w:rsidP="00677551">
      <w:pPr>
        <w:pStyle w:val="NormalWeb"/>
        <w:rPr>
          <w:color w:val="000000"/>
          <w:sz w:val="27"/>
          <w:szCs w:val="27"/>
        </w:rPr>
      </w:pPr>
      <w:r w:rsidRPr="00677551">
        <w:rPr>
          <w:color w:val="000000"/>
          <w:sz w:val="27"/>
          <w:szCs w:val="27"/>
        </w:rPr>
        <w:t>Adopted:</w:t>
      </w:r>
    </w:p>
    <w:p w14:paraId="1F677987" w14:textId="77777777" w:rsidR="009601BE" w:rsidRPr="00677551" w:rsidRDefault="009601BE" w:rsidP="00677551">
      <w:pPr>
        <w:pStyle w:val="NormalWeb"/>
        <w:rPr>
          <w:color w:val="000000"/>
          <w:sz w:val="27"/>
          <w:szCs w:val="27"/>
        </w:rPr>
      </w:pPr>
      <w:r w:rsidRPr="000551CF">
        <w:rPr>
          <w:color w:val="000000"/>
          <w:sz w:val="27"/>
          <w:szCs w:val="27"/>
          <w:highlight w:val="yellow"/>
        </w:rPr>
        <w:t>(Date Adopted</w:t>
      </w:r>
      <w:r w:rsidRPr="00677551">
        <w:rPr>
          <w:color w:val="000000"/>
          <w:sz w:val="27"/>
          <w:szCs w:val="27"/>
        </w:rPr>
        <w:t>)</w:t>
      </w:r>
    </w:p>
    <w:p w14:paraId="0659F1C5" w14:textId="77777777" w:rsidR="009601BE" w:rsidRPr="00D76764" w:rsidRDefault="009601BE" w:rsidP="00677551">
      <w:pPr>
        <w:rPr>
          <w:rFonts w:ascii="Arial" w:hAnsi="Arial" w:cs="Arial"/>
          <w:sz w:val="22"/>
          <w:szCs w:val="22"/>
        </w:rPr>
      </w:pPr>
    </w:p>
    <w:p w14:paraId="439CD447" w14:textId="77777777" w:rsidR="009601BE" w:rsidRDefault="009601BE" w:rsidP="00677551">
      <w:pPr>
        <w:rPr>
          <w:rFonts w:ascii="Arial" w:hAnsi="Arial" w:cs="Arial"/>
          <w:sz w:val="22"/>
          <w:szCs w:val="22"/>
        </w:rPr>
      </w:pPr>
    </w:p>
    <w:p w14:paraId="72888D18" w14:textId="77777777" w:rsidR="009601BE" w:rsidRDefault="009601BE" w:rsidP="009601BE">
      <w:pPr>
        <w:jc w:val="both"/>
        <w:rPr>
          <w:rFonts w:ascii="Arial" w:hAnsi="Arial" w:cs="Arial"/>
          <w:sz w:val="22"/>
          <w:szCs w:val="22"/>
        </w:rPr>
      </w:pPr>
    </w:p>
    <w:p w14:paraId="7B99C1BC" w14:textId="77777777" w:rsidR="009601BE" w:rsidRDefault="009601BE" w:rsidP="009601BE">
      <w:pPr>
        <w:jc w:val="both"/>
        <w:rPr>
          <w:rFonts w:ascii="Arial" w:hAnsi="Arial" w:cs="Arial"/>
          <w:sz w:val="22"/>
          <w:szCs w:val="22"/>
        </w:rPr>
      </w:pPr>
    </w:p>
    <w:sectPr w:rsidR="00960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BE"/>
    <w:rsid w:val="000079B2"/>
    <w:rsid w:val="00013179"/>
    <w:rsid w:val="00013AEF"/>
    <w:rsid w:val="0003325A"/>
    <w:rsid w:val="000551CF"/>
    <w:rsid w:val="00056D68"/>
    <w:rsid w:val="00061573"/>
    <w:rsid w:val="000B0C23"/>
    <w:rsid w:val="000D0A68"/>
    <w:rsid w:val="000D4030"/>
    <w:rsid w:val="00101153"/>
    <w:rsid w:val="00126E39"/>
    <w:rsid w:val="001274FF"/>
    <w:rsid w:val="00145AFF"/>
    <w:rsid w:val="001521A9"/>
    <w:rsid w:val="0016078D"/>
    <w:rsid w:val="00164C06"/>
    <w:rsid w:val="001805F5"/>
    <w:rsid w:val="001973BA"/>
    <w:rsid w:val="001A3D58"/>
    <w:rsid w:val="001C7A23"/>
    <w:rsid w:val="00215799"/>
    <w:rsid w:val="00224597"/>
    <w:rsid w:val="00282A1A"/>
    <w:rsid w:val="002B128B"/>
    <w:rsid w:val="002C1D04"/>
    <w:rsid w:val="002D535A"/>
    <w:rsid w:val="002E7EC1"/>
    <w:rsid w:val="002F4748"/>
    <w:rsid w:val="003015D6"/>
    <w:rsid w:val="00324166"/>
    <w:rsid w:val="00340CDB"/>
    <w:rsid w:val="003868B7"/>
    <w:rsid w:val="003932EE"/>
    <w:rsid w:val="00434C24"/>
    <w:rsid w:val="00441EC1"/>
    <w:rsid w:val="0044594B"/>
    <w:rsid w:val="00446C70"/>
    <w:rsid w:val="004554F0"/>
    <w:rsid w:val="00495232"/>
    <w:rsid w:val="004A12AF"/>
    <w:rsid w:val="004A548E"/>
    <w:rsid w:val="004D2160"/>
    <w:rsid w:val="004E3209"/>
    <w:rsid w:val="004F1CAB"/>
    <w:rsid w:val="005132AE"/>
    <w:rsid w:val="00535195"/>
    <w:rsid w:val="005422C4"/>
    <w:rsid w:val="0054381D"/>
    <w:rsid w:val="00556DAC"/>
    <w:rsid w:val="0056511E"/>
    <w:rsid w:val="00582ED3"/>
    <w:rsid w:val="005D3440"/>
    <w:rsid w:val="005D7A2F"/>
    <w:rsid w:val="005F4DFF"/>
    <w:rsid w:val="005F720C"/>
    <w:rsid w:val="006011F1"/>
    <w:rsid w:val="00605D99"/>
    <w:rsid w:val="00613907"/>
    <w:rsid w:val="006318D4"/>
    <w:rsid w:val="00677551"/>
    <w:rsid w:val="00692BD5"/>
    <w:rsid w:val="00694303"/>
    <w:rsid w:val="007257B2"/>
    <w:rsid w:val="00741F34"/>
    <w:rsid w:val="007529C2"/>
    <w:rsid w:val="00752B75"/>
    <w:rsid w:val="00770506"/>
    <w:rsid w:val="007D4958"/>
    <w:rsid w:val="007E14E3"/>
    <w:rsid w:val="007E57B6"/>
    <w:rsid w:val="00803C18"/>
    <w:rsid w:val="00814727"/>
    <w:rsid w:val="008333B5"/>
    <w:rsid w:val="00842641"/>
    <w:rsid w:val="008427BA"/>
    <w:rsid w:val="00857FEE"/>
    <w:rsid w:val="008656E5"/>
    <w:rsid w:val="0088092D"/>
    <w:rsid w:val="00896D77"/>
    <w:rsid w:val="0089777C"/>
    <w:rsid w:val="008C7A1B"/>
    <w:rsid w:val="008E6EA5"/>
    <w:rsid w:val="00922232"/>
    <w:rsid w:val="009318B9"/>
    <w:rsid w:val="009417CD"/>
    <w:rsid w:val="009601BE"/>
    <w:rsid w:val="009C75B2"/>
    <w:rsid w:val="009E1D8C"/>
    <w:rsid w:val="009E20AF"/>
    <w:rsid w:val="00A03FAF"/>
    <w:rsid w:val="00A05C0A"/>
    <w:rsid w:val="00A269BC"/>
    <w:rsid w:val="00A35A98"/>
    <w:rsid w:val="00A56DE8"/>
    <w:rsid w:val="00A704D9"/>
    <w:rsid w:val="00A90B8E"/>
    <w:rsid w:val="00AA251D"/>
    <w:rsid w:val="00AA35B8"/>
    <w:rsid w:val="00AA5ECC"/>
    <w:rsid w:val="00AC69B2"/>
    <w:rsid w:val="00AD74AD"/>
    <w:rsid w:val="00AD753D"/>
    <w:rsid w:val="00AE7781"/>
    <w:rsid w:val="00B009C0"/>
    <w:rsid w:val="00B36428"/>
    <w:rsid w:val="00B47102"/>
    <w:rsid w:val="00BD41FA"/>
    <w:rsid w:val="00BF7EF3"/>
    <w:rsid w:val="00C341E9"/>
    <w:rsid w:val="00C36CE9"/>
    <w:rsid w:val="00C81E03"/>
    <w:rsid w:val="00C95046"/>
    <w:rsid w:val="00D13BEA"/>
    <w:rsid w:val="00D1435D"/>
    <w:rsid w:val="00D26D0A"/>
    <w:rsid w:val="00D37501"/>
    <w:rsid w:val="00DA489B"/>
    <w:rsid w:val="00DB745D"/>
    <w:rsid w:val="00DD62D6"/>
    <w:rsid w:val="00DE04F9"/>
    <w:rsid w:val="00E4766B"/>
    <w:rsid w:val="00E62690"/>
    <w:rsid w:val="00E758E6"/>
    <w:rsid w:val="00EA421B"/>
    <w:rsid w:val="00EB27FC"/>
    <w:rsid w:val="00EB613A"/>
    <w:rsid w:val="00EF1A4B"/>
    <w:rsid w:val="00F16D77"/>
    <w:rsid w:val="00F35DC3"/>
    <w:rsid w:val="00FA3B07"/>
    <w:rsid w:val="00FB0472"/>
    <w:rsid w:val="00FF6337"/>
    <w:rsid w:val="0244803A"/>
    <w:rsid w:val="045247C4"/>
    <w:rsid w:val="0549715B"/>
    <w:rsid w:val="06B10C62"/>
    <w:rsid w:val="08125DCD"/>
    <w:rsid w:val="0983B74C"/>
    <w:rsid w:val="09FACBF1"/>
    <w:rsid w:val="0A42589E"/>
    <w:rsid w:val="0B6B6DE0"/>
    <w:rsid w:val="0C93FA96"/>
    <w:rsid w:val="0CCFC86D"/>
    <w:rsid w:val="0E7FFF2F"/>
    <w:rsid w:val="16099C63"/>
    <w:rsid w:val="1983949E"/>
    <w:rsid w:val="19A27932"/>
    <w:rsid w:val="19CBD134"/>
    <w:rsid w:val="1AE497C4"/>
    <w:rsid w:val="1B662B5A"/>
    <w:rsid w:val="1CE131FD"/>
    <w:rsid w:val="1CFA53A3"/>
    <w:rsid w:val="1DA91437"/>
    <w:rsid w:val="1DB8239C"/>
    <w:rsid w:val="1DF883E4"/>
    <w:rsid w:val="2150A964"/>
    <w:rsid w:val="21C1DDB2"/>
    <w:rsid w:val="223ECB8F"/>
    <w:rsid w:val="23CFC535"/>
    <w:rsid w:val="26A0649E"/>
    <w:rsid w:val="2A2B63AB"/>
    <w:rsid w:val="2C99D9C2"/>
    <w:rsid w:val="2DA0ADBE"/>
    <w:rsid w:val="304CFE5F"/>
    <w:rsid w:val="309D3185"/>
    <w:rsid w:val="33018EED"/>
    <w:rsid w:val="3473345A"/>
    <w:rsid w:val="36F82CF0"/>
    <w:rsid w:val="37989C87"/>
    <w:rsid w:val="3D451897"/>
    <w:rsid w:val="3EAC0157"/>
    <w:rsid w:val="401B6623"/>
    <w:rsid w:val="40711E0C"/>
    <w:rsid w:val="41330938"/>
    <w:rsid w:val="41A24036"/>
    <w:rsid w:val="435B415E"/>
    <w:rsid w:val="44E3FE5D"/>
    <w:rsid w:val="454F8582"/>
    <w:rsid w:val="460E5496"/>
    <w:rsid w:val="4700A89B"/>
    <w:rsid w:val="483CBC51"/>
    <w:rsid w:val="4A1672B8"/>
    <w:rsid w:val="4A90AA4B"/>
    <w:rsid w:val="4AF5FB03"/>
    <w:rsid w:val="4CB6FFEC"/>
    <w:rsid w:val="4E17D37E"/>
    <w:rsid w:val="5049D2C7"/>
    <w:rsid w:val="52C89EEE"/>
    <w:rsid w:val="59623037"/>
    <w:rsid w:val="59DED06D"/>
    <w:rsid w:val="5AB0D4E8"/>
    <w:rsid w:val="5E04E13F"/>
    <w:rsid w:val="5F321554"/>
    <w:rsid w:val="616E67FF"/>
    <w:rsid w:val="66E99604"/>
    <w:rsid w:val="66F39411"/>
    <w:rsid w:val="69C35964"/>
    <w:rsid w:val="6B4FEAC5"/>
    <w:rsid w:val="6CF80311"/>
    <w:rsid w:val="6F90F109"/>
    <w:rsid w:val="7299BBC3"/>
    <w:rsid w:val="78B2FC79"/>
    <w:rsid w:val="79862911"/>
    <w:rsid w:val="7B30C30D"/>
    <w:rsid w:val="7B73AAD6"/>
    <w:rsid w:val="7B8271B7"/>
    <w:rsid w:val="7DE713A9"/>
    <w:rsid w:val="7E2FC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0A9B"/>
  <w15:chartTrackingRefBased/>
  <w15:docId w15:val="{21B46D4D-A919-47B9-85B9-9328BBB4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1B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601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01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01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01B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01B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01B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01B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01B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01B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1BE"/>
    <w:rPr>
      <w:rFonts w:eastAsiaTheme="majorEastAsia" w:cstheme="majorBidi"/>
      <w:color w:val="272727" w:themeColor="text1" w:themeTint="D8"/>
    </w:rPr>
  </w:style>
  <w:style w:type="paragraph" w:styleId="Title">
    <w:name w:val="Title"/>
    <w:basedOn w:val="Normal"/>
    <w:next w:val="Normal"/>
    <w:link w:val="TitleChar"/>
    <w:uiPriority w:val="10"/>
    <w:qFormat/>
    <w:rsid w:val="009601B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0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1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0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1B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01BE"/>
    <w:rPr>
      <w:i/>
      <w:iCs/>
      <w:color w:val="404040" w:themeColor="text1" w:themeTint="BF"/>
    </w:rPr>
  </w:style>
  <w:style w:type="paragraph" w:styleId="ListParagraph">
    <w:name w:val="List Paragraph"/>
    <w:basedOn w:val="Normal"/>
    <w:uiPriority w:val="34"/>
    <w:qFormat/>
    <w:rsid w:val="009601B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601BE"/>
    <w:rPr>
      <w:i/>
      <w:iCs/>
      <w:color w:val="0F4761" w:themeColor="accent1" w:themeShade="BF"/>
    </w:rPr>
  </w:style>
  <w:style w:type="paragraph" w:styleId="IntenseQuote">
    <w:name w:val="Intense Quote"/>
    <w:basedOn w:val="Normal"/>
    <w:next w:val="Normal"/>
    <w:link w:val="IntenseQuoteChar"/>
    <w:uiPriority w:val="30"/>
    <w:qFormat/>
    <w:rsid w:val="009601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01BE"/>
    <w:rPr>
      <w:i/>
      <w:iCs/>
      <w:color w:val="0F4761" w:themeColor="accent1" w:themeShade="BF"/>
    </w:rPr>
  </w:style>
  <w:style w:type="character" w:styleId="IntenseReference">
    <w:name w:val="Intense Reference"/>
    <w:basedOn w:val="DefaultParagraphFont"/>
    <w:uiPriority w:val="32"/>
    <w:qFormat/>
    <w:rsid w:val="009601BE"/>
    <w:rPr>
      <w:b/>
      <w:bCs/>
      <w:smallCaps/>
      <w:color w:val="0F4761" w:themeColor="accent1" w:themeShade="BF"/>
      <w:spacing w:val="5"/>
    </w:rPr>
  </w:style>
  <w:style w:type="paragraph" w:styleId="NormalWeb">
    <w:name w:val="Normal (Web)"/>
    <w:basedOn w:val="Normal"/>
    <w:uiPriority w:val="99"/>
    <w:semiHidden/>
    <w:unhideWhenUsed/>
    <w:rsid w:val="009601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7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8C88C3221F4824D9C91C7C0827DB74B" ma:contentTypeVersion="16" ma:contentTypeDescription="Create a new document." ma:contentTypeScope="" ma:versionID="4ef9b49fba16afa3938b81bc5984c2a3">
  <xsd:schema xmlns:xsd="http://www.w3.org/2001/XMLSchema" xmlns:xs="http://www.w3.org/2001/XMLSchema" xmlns:p="http://schemas.microsoft.com/office/2006/metadata/properties" xmlns:ns2="a8e1cde0-adb6-4e24-85ce-c65cbc28d982" xmlns:ns3="89f951c7-df92-496d-8ce5-925bb6bc6325" targetNamespace="http://schemas.microsoft.com/office/2006/metadata/properties" ma:root="true" ma:fieldsID="99203da3f37109a31810180459635db2" ns2:_="" ns3:_="">
    <xsd:import namespace="a8e1cde0-adb6-4e24-85ce-c65cbc28d982"/>
    <xsd:import namespace="89f951c7-df92-496d-8ce5-925bb6bc632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cde0-adb6-4e24-85ce-c65cbc28d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a6224-55b3-4400-9c2b-5cfe89197132}" ma:internalName="TaxCatchAll" ma:showField="CatchAllData" ma:web="a8e1cde0-adb6-4e24-85ce-c65cbc28d98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951c7-df92-496d-8ce5-925bb6bc63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1e0922-9ae0-488a-a7a6-19509e3995d7"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9f951c7-df92-496d-8ce5-925bb6bc6325">
      <Terms xmlns="http://schemas.microsoft.com/office/infopath/2007/PartnerControls"/>
    </lcf76f155ced4ddcb4097134ff3c332f>
    <TaxCatchAll xmlns="a8e1cde0-adb6-4e24-85ce-c65cbc28d982" xsi:nil="true"/>
    <_Flow_SignoffStatus xmlns="89f951c7-df92-496d-8ce5-925bb6bc6325" xsi:nil="true"/>
    <_dlc_DocId xmlns="a8e1cde0-adb6-4e24-85ce-c65cbc28d982">2WUAXHFJ4HNJ-1498995380-901361</_dlc_DocId>
    <_dlc_DocIdUrl xmlns="a8e1cde0-adb6-4e24-85ce-c65cbc28d982">
      <Url>https://njslom.sharepoint.com/sites/NJLMFiles/_layouts/15/DocIdRedir.aspx?ID=2WUAXHFJ4HNJ-1498995380-901361</Url>
      <Description>2WUAXHFJ4HNJ-1498995380-901361</Description>
    </_dlc_DocIdUrl>
    <SharedWithUsers xmlns="a8e1cde0-adb6-4e24-85ce-c65cbc28d982">
      <UserInfo>
        <DisplayName>Lori Buckelew</DisplayName>
        <AccountId>62</AccountId>
        <AccountType/>
      </UserInfo>
      <UserInfo>
        <DisplayName>Paul Penna</DisplayName>
        <AccountId>68</AccountId>
        <AccountType/>
      </UserInfo>
      <UserInfo>
        <DisplayName>Amy Spiezio</DisplayName>
        <AccountId>55</AccountId>
        <AccountType/>
      </UserInfo>
      <UserInfo>
        <DisplayName>Frank Marshall</DisplayName>
        <AccountId>52</AccountId>
        <AccountType/>
      </UserInfo>
      <UserInfo>
        <DisplayName>Andrew  LaFevre</DisplayName>
        <AccountId>66</AccountId>
        <AccountType/>
      </UserInfo>
    </SharedWithUsers>
  </documentManagement>
</p:properties>
</file>

<file path=customXml/itemProps1.xml><?xml version="1.0" encoding="utf-8"?>
<ds:datastoreItem xmlns:ds="http://schemas.openxmlformats.org/officeDocument/2006/customXml" ds:itemID="{4DE3FB79-A9E7-47C7-B66A-84285375F1F2}">
  <ds:schemaRefs>
    <ds:schemaRef ds:uri="http://schemas.microsoft.com/sharepoint/v3/contenttype/forms"/>
  </ds:schemaRefs>
</ds:datastoreItem>
</file>

<file path=customXml/itemProps2.xml><?xml version="1.0" encoding="utf-8"?>
<ds:datastoreItem xmlns:ds="http://schemas.openxmlformats.org/officeDocument/2006/customXml" ds:itemID="{ED15345C-FE94-47E7-BDE5-22F2E07A35E4}">
  <ds:schemaRefs>
    <ds:schemaRef ds:uri="http://schemas.microsoft.com/sharepoint/events"/>
  </ds:schemaRefs>
</ds:datastoreItem>
</file>

<file path=customXml/itemProps3.xml><?xml version="1.0" encoding="utf-8"?>
<ds:datastoreItem xmlns:ds="http://schemas.openxmlformats.org/officeDocument/2006/customXml" ds:itemID="{E100F5C8-C343-4336-9CB2-1840C93C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cde0-adb6-4e24-85ce-c65cbc28d982"/>
    <ds:schemaRef ds:uri="89f951c7-df92-496d-8ce5-925bb6bc6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240C9F-84E1-4EEC-8431-B8EC965EABEC}">
  <ds:schemaRefs>
    <ds:schemaRef ds:uri="http://schemas.microsoft.com/office/2006/metadata/properties"/>
    <ds:schemaRef ds:uri="http://schemas.microsoft.com/office/infopath/2007/PartnerControls"/>
    <ds:schemaRef ds:uri="89f951c7-df92-496d-8ce5-925bb6bc6325"/>
    <ds:schemaRef ds:uri="a8e1cde0-adb6-4e24-85ce-c65cbc28d982"/>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Penna</dc:creator>
  <cp:keywords/>
  <dc:description/>
  <cp:lastModifiedBy>Paul Penna</cp:lastModifiedBy>
  <cp:revision>64</cp:revision>
  <dcterms:created xsi:type="dcterms:W3CDTF">2024-07-15T16:03:00Z</dcterms:created>
  <dcterms:modified xsi:type="dcterms:W3CDTF">2024-07-16T15:51:00Z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0x01010038C88C3221F4824D9C91C7C0827DB74B</vt:lpwstr>
  </property>
  <property fmtid="{D5CDD505-2E9C-101B-9397-08002B2CF9AE}" pid="3" name="_dlc_DocIdItemGuid">
    <vt:lpwstr>cf68e848-6564-47d8-bbb9-63cc99da2bac</vt:lpwstr>
  </property>
  <property fmtid="{D5CDD505-2E9C-101B-9397-08002B2CF9AE}" pid="4" name="MediaServiceImageTags">
    <vt:lpwstr/>
  </property>
</Properties>
</file>